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24" w:rsidRDefault="00DC5924" w:rsidP="00DC5924">
      <w:pPr>
        <w:spacing w:after="0" w:line="240" w:lineRule="auto"/>
        <w:jc w:val="center"/>
        <w:rPr>
          <w:rFonts w:ascii="Palatino Linotype" w:eastAsia="Times New Roman" w:hAnsi="Palatino Linotype" w:cs="Times New Roman"/>
          <w:b/>
          <w:sz w:val="24"/>
          <w:szCs w:val="24"/>
        </w:rPr>
      </w:pPr>
      <w:bookmarkStart w:id="0" w:name="_GoBack"/>
      <w:bookmarkEnd w:id="0"/>
      <w:r w:rsidRPr="004E5741">
        <w:rPr>
          <w:rFonts w:ascii="Palatino Linotype" w:eastAsia="Times New Roman" w:hAnsi="Palatino Linotype" w:cs="Times New Roman"/>
          <w:b/>
          <w:sz w:val="24"/>
          <w:szCs w:val="24"/>
        </w:rPr>
        <w:t>T</w:t>
      </w:r>
      <w:r w:rsidR="004E5741">
        <w:rPr>
          <w:rFonts w:ascii="Palatino Linotype" w:eastAsia="Times New Roman" w:hAnsi="Palatino Linotype" w:cs="Times New Roman"/>
          <w:b/>
          <w:sz w:val="24"/>
          <w:szCs w:val="24"/>
        </w:rPr>
        <w:t>ESTIMONY</w:t>
      </w:r>
    </w:p>
    <w:p w:rsidR="004E5741" w:rsidRPr="004E5741" w:rsidRDefault="004E5741" w:rsidP="00DC5924">
      <w:pPr>
        <w:spacing w:after="0" w:line="240" w:lineRule="auto"/>
        <w:jc w:val="center"/>
        <w:rPr>
          <w:rFonts w:ascii="Palatino Linotype" w:eastAsia="Times New Roman" w:hAnsi="Palatino Linotype" w:cs="Times New Roman"/>
          <w:b/>
          <w:sz w:val="24"/>
          <w:szCs w:val="24"/>
        </w:rPr>
      </w:pPr>
    </w:p>
    <w:p w:rsidR="004E5741" w:rsidRDefault="00DC5924" w:rsidP="00DC5924">
      <w:pPr>
        <w:spacing w:after="0" w:line="240" w:lineRule="auto"/>
        <w:jc w:val="center"/>
        <w:rPr>
          <w:rFonts w:ascii="Palatino Linotype" w:eastAsia="Times New Roman" w:hAnsi="Palatino Linotype" w:cs="Times New Roman"/>
          <w:b/>
          <w:sz w:val="24"/>
          <w:szCs w:val="24"/>
        </w:rPr>
      </w:pPr>
      <w:r w:rsidRPr="004E5741">
        <w:rPr>
          <w:rFonts w:ascii="Palatino Linotype" w:eastAsia="Times New Roman" w:hAnsi="Palatino Linotype" w:cs="Times New Roman"/>
          <w:b/>
          <w:sz w:val="24"/>
          <w:szCs w:val="24"/>
        </w:rPr>
        <w:t xml:space="preserve">Hearing on “The Role of the States in Protecting </w:t>
      </w:r>
    </w:p>
    <w:p w:rsidR="00DC5924" w:rsidRPr="004E5741" w:rsidRDefault="00DC5924" w:rsidP="00DC5924">
      <w:pPr>
        <w:spacing w:after="0" w:line="240" w:lineRule="auto"/>
        <w:jc w:val="center"/>
        <w:rPr>
          <w:rFonts w:ascii="Palatino Linotype" w:eastAsia="Times New Roman" w:hAnsi="Palatino Linotype" w:cs="Times New Roman"/>
          <w:b/>
          <w:sz w:val="24"/>
          <w:szCs w:val="24"/>
        </w:rPr>
      </w:pPr>
      <w:proofErr w:type="gramStart"/>
      <w:r w:rsidRPr="004E5741">
        <w:rPr>
          <w:rFonts w:ascii="Palatino Linotype" w:eastAsia="Times New Roman" w:hAnsi="Palatino Linotype" w:cs="Times New Roman"/>
          <w:b/>
          <w:sz w:val="24"/>
          <w:szCs w:val="24"/>
        </w:rPr>
        <w:t>the</w:t>
      </w:r>
      <w:proofErr w:type="gramEnd"/>
      <w:r w:rsidRPr="004E5741">
        <w:rPr>
          <w:rFonts w:ascii="Palatino Linotype" w:eastAsia="Times New Roman" w:hAnsi="Palatino Linotype" w:cs="Times New Roman"/>
          <w:b/>
          <w:sz w:val="24"/>
          <w:szCs w:val="24"/>
        </w:rPr>
        <w:t xml:space="preserve"> Environment Under Current Law”</w:t>
      </w:r>
    </w:p>
    <w:p w:rsidR="00DC5924" w:rsidRPr="004E5741" w:rsidRDefault="00DC5924" w:rsidP="00DC5924">
      <w:pPr>
        <w:spacing w:after="0" w:line="240" w:lineRule="auto"/>
        <w:jc w:val="center"/>
        <w:rPr>
          <w:rFonts w:ascii="Palatino Linotype" w:eastAsia="Times New Roman" w:hAnsi="Palatino Linotype" w:cs="Times New Roman"/>
          <w:b/>
          <w:sz w:val="24"/>
          <w:szCs w:val="24"/>
        </w:rPr>
      </w:pPr>
      <w:r w:rsidRPr="004E5741">
        <w:rPr>
          <w:rFonts w:ascii="Palatino Linotype" w:eastAsia="Times New Roman" w:hAnsi="Palatino Linotype" w:cs="Times New Roman"/>
          <w:b/>
          <w:sz w:val="24"/>
          <w:szCs w:val="24"/>
        </w:rPr>
        <w:t>Subcommittee on Environment and the Economy</w:t>
      </w:r>
    </w:p>
    <w:p w:rsidR="00DC5924" w:rsidRPr="004E5741" w:rsidRDefault="00DC5924" w:rsidP="00DC5924">
      <w:pPr>
        <w:spacing w:after="0" w:line="240" w:lineRule="auto"/>
        <w:jc w:val="center"/>
        <w:rPr>
          <w:rFonts w:ascii="Palatino Linotype" w:eastAsia="Times New Roman" w:hAnsi="Palatino Linotype" w:cs="Times New Roman"/>
          <w:b/>
          <w:sz w:val="24"/>
          <w:szCs w:val="24"/>
        </w:rPr>
      </w:pPr>
      <w:r w:rsidRPr="004E5741">
        <w:rPr>
          <w:rFonts w:ascii="Palatino Linotype" w:eastAsia="Times New Roman" w:hAnsi="Palatino Linotype" w:cs="Times New Roman"/>
          <w:b/>
          <w:sz w:val="24"/>
          <w:szCs w:val="24"/>
        </w:rPr>
        <w:t>Committee on Energy and Commerce</w:t>
      </w:r>
    </w:p>
    <w:p w:rsidR="00DC5924" w:rsidRPr="004E5741" w:rsidRDefault="00DC5924" w:rsidP="00DC5924">
      <w:pPr>
        <w:spacing w:after="0" w:line="240" w:lineRule="auto"/>
        <w:jc w:val="center"/>
        <w:rPr>
          <w:rFonts w:ascii="Palatino Linotype" w:eastAsia="Times New Roman" w:hAnsi="Palatino Linotype" w:cs="Times New Roman"/>
          <w:b/>
          <w:sz w:val="24"/>
          <w:szCs w:val="24"/>
        </w:rPr>
      </w:pPr>
      <w:r w:rsidRPr="004E5741">
        <w:rPr>
          <w:rFonts w:ascii="Palatino Linotype" w:eastAsia="Times New Roman" w:hAnsi="Palatino Linotype" w:cs="Times New Roman"/>
          <w:b/>
          <w:sz w:val="24"/>
          <w:szCs w:val="24"/>
        </w:rPr>
        <w:t>Friday, February 15, 2013</w:t>
      </w:r>
      <w:r w:rsidRPr="004E5741">
        <w:rPr>
          <w:rFonts w:ascii="Palatino Linotype" w:eastAsia="Times New Roman" w:hAnsi="Palatino Linotype" w:cs="Times New Roman"/>
          <w:b/>
          <w:sz w:val="24"/>
          <w:szCs w:val="24"/>
        </w:rPr>
        <w:br/>
      </w:r>
    </w:p>
    <w:p w:rsidR="004E5741" w:rsidRPr="004E5741" w:rsidRDefault="004E5741" w:rsidP="00DC5924">
      <w:pPr>
        <w:spacing w:after="0" w:line="240" w:lineRule="auto"/>
        <w:jc w:val="center"/>
        <w:rPr>
          <w:rFonts w:ascii="Palatino Linotype" w:eastAsia="Times New Roman" w:hAnsi="Palatino Linotype" w:cs="Times New Roman"/>
          <w:b/>
          <w:i/>
          <w:sz w:val="24"/>
          <w:szCs w:val="24"/>
        </w:rPr>
      </w:pPr>
      <w:r w:rsidRPr="004E5741">
        <w:rPr>
          <w:rFonts w:ascii="Palatino Linotype" w:eastAsia="Times New Roman" w:hAnsi="Palatino Linotype" w:cs="Times New Roman"/>
          <w:b/>
          <w:i/>
          <w:sz w:val="24"/>
          <w:szCs w:val="24"/>
        </w:rPr>
        <w:t>Sarah Pillsbury, Drinking Water Administrator</w:t>
      </w:r>
    </w:p>
    <w:p w:rsidR="004E5741" w:rsidRPr="004E5741" w:rsidRDefault="004E5741" w:rsidP="00DC5924">
      <w:pPr>
        <w:spacing w:after="0" w:line="240" w:lineRule="auto"/>
        <w:jc w:val="center"/>
        <w:rPr>
          <w:rFonts w:ascii="Palatino Linotype" w:eastAsia="Times New Roman" w:hAnsi="Palatino Linotype" w:cs="Times New Roman"/>
          <w:b/>
          <w:i/>
          <w:sz w:val="24"/>
          <w:szCs w:val="24"/>
        </w:rPr>
      </w:pPr>
      <w:r w:rsidRPr="004E5741">
        <w:rPr>
          <w:rFonts w:ascii="Palatino Linotype" w:eastAsia="Times New Roman" w:hAnsi="Palatino Linotype" w:cs="Times New Roman"/>
          <w:b/>
          <w:i/>
          <w:sz w:val="24"/>
          <w:szCs w:val="24"/>
        </w:rPr>
        <w:t xml:space="preserve">New Hampshire Department of Environmental Services </w:t>
      </w:r>
    </w:p>
    <w:p w:rsidR="00DC5924" w:rsidRPr="004E5741" w:rsidRDefault="00DC5924" w:rsidP="00DC5924">
      <w:pPr>
        <w:spacing w:after="0" w:line="240" w:lineRule="auto"/>
        <w:jc w:val="center"/>
        <w:rPr>
          <w:rFonts w:ascii="Palatino Linotype" w:eastAsia="Times New Roman" w:hAnsi="Palatino Linotype" w:cs="Times New Roman"/>
          <w:b/>
          <w:i/>
          <w:sz w:val="24"/>
          <w:szCs w:val="24"/>
        </w:rPr>
      </w:pPr>
      <w:proofErr w:type="gramStart"/>
      <w:r w:rsidRPr="004E5741">
        <w:rPr>
          <w:rFonts w:ascii="Palatino Linotype" w:eastAsia="Times New Roman" w:hAnsi="Palatino Linotype" w:cs="Times New Roman"/>
          <w:b/>
          <w:i/>
          <w:sz w:val="24"/>
          <w:szCs w:val="24"/>
        </w:rPr>
        <w:t>and</w:t>
      </w:r>
      <w:proofErr w:type="gramEnd"/>
    </w:p>
    <w:p w:rsidR="00D811F4" w:rsidRPr="004E5741" w:rsidRDefault="00DC5924" w:rsidP="004E5741">
      <w:pPr>
        <w:spacing w:after="0" w:line="240" w:lineRule="auto"/>
        <w:jc w:val="center"/>
        <w:rPr>
          <w:rFonts w:ascii="Palatino Linotype" w:eastAsia="Times New Roman" w:hAnsi="Palatino Linotype" w:cs="Times New Roman"/>
          <w:b/>
          <w:i/>
          <w:sz w:val="24"/>
          <w:szCs w:val="24"/>
        </w:rPr>
      </w:pPr>
      <w:r w:rsidRPr="004E5741">
        <w:rPr>
          <w:rFonts w:ascii="Palatino Linotype" w:eastAsia="Times New Roman" w:hAnsi="Palatino Linotype" w:cs="Times New Roman"/>
          <w:b/>
          <w:i/>
          <w:sz w:val="24"/>
          <w:szCs w:val="24"/>
        </w:rPr>
        <w:t xml:space="preserve">President, </w:t>
      </w:r>
      <w:r w:rsidR="004E5741" w:rsidRPr="004E5741">
        <w:rPr>
          <w:rFonts w:ascii="Palatino Linotype" w:eastAsia="Times New Roman" w:hAnsi="Palatino Linotype" w:cs="Times New Roman"/>
          <w:b/>
          <w:i/>
          <w:sz w:val="24"/>
          <w:szCs w:val="24"/>
        </w:rPr>
        <w:t xml:space="preserve">Association of State Drinking Water Administrators </w:t>
      </w:r>
    </w:p>
    <w:p w:rsidR="004E5741" w:rsidRPr="004E5741" w:rsidRDefault="004E5741" w:rsidP="004E5741">
      <w:pPr>
        <w:spacing w:after="0" w:line="240" w:lineRule="auto"/>
        <w:jc w:val="center"/>
        <w:rPr>
          <w:rFonts w:ascii="Palatino Linotype" w:hAnsi="Palatino Linotype"/>
          <w:b/>
          <w:i/>
        </w:rPr>
      </w:pPr>
    </w:p>
    <w:p w:rsidR="00D811F4" w:rsidRPr="004E5741" w:rsidRDefault="00D811F4" w:rsidP="0017453E">
      <w:pPr>
        <w:pStyle w:val="NormalWeb"/>
        <w:spacing w:before="0" w:beforeAutospacing="0" w:after="0" w:afterAutospacing="0"/>
        <w:rPr>
          <w:rFonts w:ascii="Palatino Linotype" w:hAnsi="Palatino Linotype"/>
          <w:b/>
          <w:sz w:val="20"/>
          <w:szCs w:val="20"/>
        </w:rPr>
      </w:pPr>
    </w:p>
    <w:p w:rsidR="0096305C" w:rsidRPr="0096305C" w:rsidRDefault="0096305C" w:rsidP="001F62BF">
      <w:pPr>
        <w:spacing w:after="0" w:line="240" w:lineRule="auto"/>
        <w:rPr>
          <w:rFonts w:ascii="Palatino Linotype" w:eastAsia="Times New Roman" w:hAnsi="Palatino Linotype" w:cs="Times New Roman"/>
          <w:b/>
          <w:i/>
        </w:rPr>
      </w:pPr>
      <w:r w:rsidRPr="0096305C">
        <w:rPr>
          <w:rFonts w:ascii="Palatino Linotype" w:eastAsia="Times New Roman" w:hAnsi="Palatino Linotype" w:cs="Times New Roman"/>
          <w:b/>
          <w:i/>
        </w:rPr>
        <w:t>Who Are We?</w:t>
      </w:r>
    </w:p>
    <w:p w:rsidR="0096305C" w:rsidRPr="0096305C" w:rsidRDefault="0096305C" w:rsidP="001F62BF">
      <w:pPr>
        <w:spacing w:after="0" w:line="240" w:lineRule="auto"/>
        <w:rPr>
          <w:rFonts w:ascii="Palatino Linotype" w:eastAsia="Times New Roman" w:hAnsi="Palatino Linotype" w:cs="Times New Roman"/>
        </w:rPr>
      </w:pPr>
    </w:p>
    <w:p w:rsidR="0096305C" w:rsidRPr="001F62BF" w:rsidRDefault="0096305C" w:rsidP="001F62BF">
      <w:pPr>
        <w:spacing w:after="0" w:line="240" w:lineRule="auto"/>
        <w:rPr>
          <w:rFonts w:ascii="Palatino Linotype" w:eastAsia="Times New Roman" w:hAnsi="Palatino Linotype" w:cs="Times New Roman"/>
        </w:rPr>
      </w:pPr>
      <w:r w:rsidRPr="0096305C">
        <w:rPr>
          <w:rFonts w:ascii="Palatino Linotype" w:eastAsia="Times New Roman" w:hAnsi="Palatino Linotype" w:cs="Times New Roman"/>
        </w:rPr>
        <w:t xml:space="preserve">The Association of State Drinking Water Administrators (ASDWA) represents the collective interests of the 50 state drinking water programs, the District of Columbia, the five territories, and the Navajo Nation in their efforts to provide safe drinking water to their citizens.  State drinking water programs operate “source to tap” programs – implementing all aspects of the Safe Drinking Water Act (SDWA) within their jurisdictions.  </w:t>
      </w:r>
    </w:p>
    <w:p w:rsidR="0096305C" w:rsidRPr="001F62BF" w:rsidRDefault="0096305C" w:rsidP="001F62BF">
      <w:pPr>
        <w:pStyle w:val="NormalWeb"/>
        <w:spacing w:before="0" w:beforeAutospacing="0" w:after="0" w:afterAutospacing="0"/>
        <w:rPr>
          <w:rFonts w:ascii="Palatino Linotype" w:hAnsi="Palatino Linotype"/>
          <w:b/>
          <w:i/>
          <w:sz w:val="22"/>
          <w:szCs w:val="22"/>
        </w:rPr>
      </w:pPr>
    </w:p>
    <w:p w:rsidR="0096305C" w:rsidRPr="001F62BF" w:rsidRDefault="00D811F4" w:rsidP="001F62BF">
      <w:pPr>
        <w:pStyle w:val="NormalWeb"/>
        <w:spacing w:before="0" w:beforeAutospacing="0" w:after="0" w:afterAutospacing="0"/>
        <w:rPr>
          <w:rFonts w:ascii="Palatino Linotype" w:hAnsi="Palatino Linotype"/>
          <w:b/>
          <w:i/>
          <w:sz w:val="22"/>
          <w:szCs w:val="22"/>
        </w:rPr>
      </w:pPr>
      <w:r w:rsidRPr="001F62BF">
        <w:rPr>
          <w:rFonts w:ascii="Palatino Linotype" w:hAnsi="Palatino Linotype"/>
          <w:b/>
          <w:i/>
          <w:sz w:val="22"/>
          <w:szCs w:val="22"/>
        </w:rPr>
        <w:t xml:space="preserve">State </w:t>
      </w:r>
      <w:r w:rsidR="00B2404E" w:rsidRPr="001F62BF">
        <w:rPr>
          <w:rFonts w:ascii="Palatino Linotype" w:hAnsi="Palatino Linotype"/>
          <w:b/>
          <w:i/>
          <w:sz w:val="22"/>
          <w:szCs w:val="22"/>
        </w:rPr>
        <w:t xml:space="preserve">Commitment to the Mission:  </w:t>
      </w:r>
    </w:p>
    <w:p w:rsidR="0096305C" w:rsidRPr="001F62BF" w:rsidRDefault="0096305C" w:rsidP="001F62BF">
      <w:pPr>
        <w:pStyle w:val="NormalWeb"/>
        <w:spacing w:before="0" w:beforeAutospacing="0" w:after="0" w:afterAutospacing="0"/>
        <w:rPr>
          <w:rFonts w:ascii="Palatino Linotype" w:hAnsi="Palatino Linotype"/>
          <w:b/>
          <w:sz w:val="22"/>
          <w:szCs w:val="22"/>
        </w:rPr>
      </w:pPr>
    </w:p>
    <w:p w:rsidR="0096305C" w:rsidRPr="001F62BF" w:rsidRDefault="00B2404E" w:rsidP="001F62BF">
      <w:pPr>
        <w:pStyle w:val="NormalWeb"/>
        <w:spacing w:before="0" w:beforeAutospacing="0" w:after="0" w:afterAutospacing="0"/>
        <w:rPr>
          <w:rFonts w:ascii="Palatino Linotype" w:hAnsi="Palatino Linotype"/>
          <w:b/>
          <w:sz w:val="22"/>
          <w:szCs w:val="22"/>
        </w:rPr>
      </w:pPr>
      <w:r w:rsidRPr="001F62BF">
        <w:rPr>
          <w:rFonts w:ascii="Palatino Linotype" w:hAnsi="Palatino Linotype"/>
          <w:sz w:val="22"/>
          <w:szCs w:val="22"/>
        </w:rPr>
        <w:t xml:space="preserve">State drinking water program personnel are </w:t>
      </w:r>
      <w:r w:rsidR="00835EEE">
        <w:rPr>
          <w:rFonts w:ascii="Palatino Linotype" w:hAnsi="Palatino Linotype"/>
          <w:sz w:val="22"/>
          <w:szCs w:val="22"/>
        </w:rPr>
        <w:t xml:space="preserve">fully </w:t>
      </w:r>
      <w:r w:rsidRPr="001F62BF">
        <w:rPr>
          <w:rFonts w:ascii="Palatino Linotype" w:hAnsi="Palatino Linotype"/>
          <w:sz w:val="22"/>
          <w:szCs w:val="22"/>
        </w:rPr>
        <w:t>committed to the</w:t>
      </w:r>
      <w:r w:rsidR="001F62BF" w:rsidRPr="001F62BF">
        <w:rPr>
          <w:rFonts w:ascii="Palatino Linotype" w:hAnsi="Palatino Linotype"/>
          <w:sz w:val="22"/>
          <w:szCs w:val="22"/>
        </w:rPr>
        <w:t>ir</w:t>
      </w:r>
      <w:r w:rsidR="00835EEE">
        <w:rPr>
          <w:rFonts w:ascii="Palatino Linotype" w:hAnsi="Palatino Linotype"/>
          <w:sz w:val="22"/>
          <w:szCs w:val="22"/>
        </w:rPr>
        <w:t xml:space="preserve"> public </w:t>
      </w:r>
      <w:r w:rsidR="00DC5924">
        <w:rPr>
          <w:rFonts w:ascii="Palatino Linotype" w:hAnsi="Palatino Linotype"/>
          <w:sz w:val="22"/>
          <w:szCs w:val="22"/>
        </w:rPr>
        <w:t xml:space="preserve">health </w:t>
      </w:r>
      <w:r w:rsidR="00835EEE">
        <w:rPr>
          <w:rFonts w:ascii="Palatino Linotype" w:hAnsi="Palatino Linotype"/>
          <w:sz w:val="22"/>
          <w:szCs w:val="22"/>
        </w:rPr>
        <w:t xml:space="preserve">protection mission.  </w:t>
      </w:r>
      <w:r w:rsidR="00835EEE" w:rsidRPr="0096305C">
        <w:rPr>
          <w:rFonts w:ascii="Palatino Linotype" w:hAnsi="Palatino Linotype"/>
          <w:sz w:val="22"/>
          <w:szCs w:val="22"/>
        </w:rPr>
        <w:t xml:space="preserve">States recognize </w:t>
      </w:r>
      <w:r w:rsidR="00835EEE">
        <w:rPr>
          <w:rFonts w:ascii="Palatino Linotype" w:hAnsi="Palatino Linotype"/>
          <w:sz w:val="22"/>
          <w:szCs w:val="22"/>
        </w:rPr>
        <w:t xml:space="preserve">that </w:t>
      </w:r>
      <w:r w:rsidR="00835EEE" w:rsidRPr="0096305C">
        <w:rPr>
          <w:rFonts w:ascii="Palatino Linotype" w:hAnsi="Palatino Linotype"/>
          <w:sz w:val="22"/>
          <w:szCs w:val="22"/>
        </w:rPr>
        <w:t xml:space="preserve">the health and </w:t>
      </w:r>
      <w:proofErr w:type="spellStart"/>
      <w:r w:rsidR="00835EEE" w:rsidRPr="0096305C">
        <w:rPr>
          <w:rFonts w:ascii="Palatino Linotype" w:hAnsi="Palatino Linotype"/>
          <w:sz w:val="22"/>
          <w:szCs w:val="22"/>
        </w:rPr>
        <w:t>well</w:t>
      </w:r>
      <w:r w:rsidR="00D10505">
        <w:rPr>
          <w:rFonts w:ascii="Palatino Linotype" w:hAnsi="Palatino Linotype"/>
          <w:sz w:val="22"/>
          <w:szCs w:val="22"/>
        </w:rPr>
        <w:t xml:space="preserve"> </w:t>
      </w:r>
      <w:r w:rsidR="00835EEE" w:rsidRPr="0096305C">
        <w:rPr>
          <w:rFonts w:ascii="Palatino Linotype" w:hAnsi="Palatino Linotype"/>
          <w:sz w:val="22"/>
          <w:szCs w:val="22"/>
        </w:rPr>
        <w:t>being</w:t>
      </w:r>
      <w:proofErr w:type="spellEnd"/>
      <w:r w:rsidR="00835EEE" w:rsidRPr="0096305C">
        <w:rPr>
          <w:rFonts w:ascii="Palatino Linotype" w:hAnsi="Palatino Linotype"/>
          <w:sz w:val="22"/>
          <w:szCs w:val="22"/>
        </w:rPr>
        <w:t xml:space="preserve"> of their citizens and communities </w:t>
      </w:r>
      <w:r w:rsidR="00835EEE">
        <w:rPr>
          <w:rFonts w:ascii="Palatino Linotype" w:hAnsi="Palatino Linotype"/>
          <w:sz w:val="22"/>
          <w:szCs w:val="22"/>
        </w:rPr>
        <w:t>are</w:t>
      </w:r>
      <w:r w:rsidR="00835EEE" w:rsidRPr="0096305C">
        <w:rPr>
          <w:rFonts w:ascii="Palatino Linotype" w:hAnsi="Palatino Linotype"/>
          <w:sz w:val="22"/>
          <w:szCs w:val="22"/>
        </w:rPr>
        <w:t xml:space="preserve"> dependent on receiving safe and reliable drinking water.</w:t>
      </w:r>
      <w:r w:rsidR="0096305C" w:rsidRPr="001F62BF">
        <w:rPr>
          <w:rFonts w:ascii="Palatino Linotype" w:hAnsi="Palatino Linotype"/>
          <w:sz w:val="22"/>
          <w:szCs w:val="22"/>
        </w:rPr>
        <w:t xml:space="preserve"> </w:t>
      </w:r>
      <w:r w:rsidR="00835EEE">
        <w:rPr>
          <w:rFonts w:ascii="Palatino Linotype" w:hAnsi="Palatino Linotype"/>
          <w:sz w:val="22"/>
          <w:szCs w:val="22"/>
        </w:rPr>
        <w:t xml:space="preserve"> It’s important to remember that s</w:t>
      </w:r>
      <w:r w:rsidRPr="001F62BF">
        <w:rPr>
          <w:rFonts w:ascii="Palatino Linotype" w:hAnsi="Palatino Linotype"/>
          <w:sz w:val="22"/>
          <w:szCs w:val="22"/>
        </w:rPr>
        <w:t>tate drinking water program</w:t>
      </w:r>
      <w:r w:rsidR="00835EEE">
        <w:rPr>
          <w:rFonts w:ascii="Palatino Linotype" w:hAnsi="Palatino Linotype"/>
          <w:sz w:val="22"/>
          <w:szCs w:val="22"/>
        </w:rPr>
        <w:t xml:space="preserve"> personnel</w:t>
      </w:r>
      <w:r w:rsidRPr="001F62BF">
        <w:rPr>
          <w:rFonts w:ascii="Palatino Linotype" w:hAnsi="Palatino Linotype"/>
          <w:sz w:val="22"/>
          <w:szCs w:val="22"/>
        </w:rPr>
        <w:t xml:space="preserve"> live and work in the communities served by the programs they administer</w:t>
      </w:r>
      <w:r w:rsidR="00835EEE">
        <w:rPr>
          <w:rFonts w:ascii="Palatino Linotype" w:hAnsi="Palatino Linotype"/>
          <w:sz w:val="22"/>
          <w:szCs w:val="22"/>
        </w:rPr>
        <w:t xml:space="preserve"> -- </w:t>
      </w:r>
      <w:r w:rsidRPr="001F62BF">
        <w:rPr>
          <w:rFonts w:ascii="Palatino Linotype" w:hAnsi="Palatino Linotype"/>
          <w:sz w:val="22"/>
          <w:szCs w:val="22"/>
        </w:rPr>
        <w:t>it’s</w:t>
      </w:r>
      <w:r w:rsidR="0096305C" w:rsidRPr="001F62BF">
        <w:rPr>
          <w:rFonts w:ascii="Palatino Linotype" w:hAnsi="Palatino Linotype"/>
          <w:sz w:val="22"/>
          <w:szCs w:val="22"/>
        </w:rPr>
        <w:t xml:space="preserve"> personal for them.  T</w:t>
      </w:r>
      <w:r w:rsidRPr="001F62BF">
        <w:rPr>
          <w:rFonts w:ascii="Palatino Linotype" w:hAnsi="Palatino Linotype"/>
          <w:sz w:val="22"/>
          <w:szCs w:val="22"/>
        </w:rPr>
        <w:t xml:space="preserve">hey often know, first hand, about the </w:t>
      </w:r>
      <w:r w:rsidR="0017453E" w:rsidRPr="001F62BF">
        <w:rPr>
          <w:rFonts w:ascii="Palatino Linotype" w:hAnsi="Palatino Linotype"/>
          <w:sz w:val="22"/>
          <w:szCs w:val="22"/>
        </w:rPr>
        <w:t xml:space="preserve">negative </w:t>
      </w:r>
      <w:r w:rsidRPr="001F62BF">
        <w:rPr>
          <w:rFonts w:ascii="Palatino Linotype" w:hAnsi="Palatino Linotype"/>
          <w:sz w:val="22"/>
          <w:szCs w:val="22"/>
        </w:rPr>
        <w:t>consequences of lack of vigilance in ensuring that these protections are in place (e.g., waterborne disease outbreaks, cancer clusters, etc.)</w:t>
      </w:r>
      <w:r w:rsidR="001F62BF">
        <w:rPr>
          <w:rFonts w:ascii="Palatino Linotype" w:hAnsi="Palatino Linotype"/>
          <w:sz w:val="22"/>
          <w:szCs w:val="22"/>
        </w:rPr>
        <w:t xml:space="preserve">  </w:t>
      </w:r>
    </w:p>
    <w:p w:rsidR="0096305C" w:rsidRDefault="0096305C" w:rsidP="0017453E">
      <w:pPr>
        <w:pStyle w:val="NormalWeb"/>
        <w:spacing w:before="0" w:beforeAutospacing="0" w:after="0" w:afterAutospacing="0"/>
        <w:rPr>
          <w:rFonts w:ascii="Verdana" w:hAnsi="Verdana"/>
          <w:b/>
          <w:sz w:val="20"/>
          <w:szCs w:val="20"/>
        </w:rPr>
      </w:pPr>
    </w:p>
    <w:p w:rsidR="0096305C" w:rsidRPr="00A268EF" w:rsidRDefault="005C176A" w:rsidP="0017453E">
      <w:pPr>
        <w:pStyle w:val="NormalWeb"/>
        <w:spacing w:before="0" w:beforeAutospacing="0" w:after="0" w:afterAutospacing="0"/>
        <w:rPr>
          <w:rFonts w:ascii="Palatino Linotype" w:hAnsi="Palatino Linotype"/>
          <w:i/>
          <w:sz w:val="22"/>
          <w:szCs w:val="22"/>
        </w:rPr>
      </w:pPr>
      <w:r w:rsidRPr="00A268EF">
        <w:rPr>
          <w:rFonts w:ascii="Palatino Linotype" w:hAnsi="Palatino Linotype"/>
          <w:b/>
          <w:i/>
          <w:sz w:val="22"/>
          <w:szCs w:val="22"/>
        </w:rPr>
        <w:t>State P</w:t>
      </w:r>
      <w:r w:rsidR="001F62BF" w:rsidRPr="00A268EF">
        <w:rPr>
          <w:rFonts w:ascii="Palatino Linotype" w:hAnsi="Palatino Linotype"/>
          <w:b/>
          <w:i/>
          <w:sz w:val="22"/>
          <w:szCs w:val="22"/>
        </w:rPr>
        <w:t xml:space="preserve">ersonnel are </w:t>
      </w:r>
      <w:proofErr w:type="gramStart"/>
      <w:r w:rsidR="001F62BF" w:rsidRPr="00A268EF">
        <w:rPr>
          <w:rFonts w:ascii="Palatino Linotype" w:hAnsi="Palatino Linotype"/>
          <w:b/>
          <w:i/>
          <w:sz w:val="22"/>
          <w:szCs w:val="22"/>
        </w:rPr>
        <w:t>Trained</w:t>
      </w:r>
      <w:proofErr w:type="gramEnd"/>
      <w:r w:rsidR="001F62BF" w:rsidRPr="00A268EF">
        <w:rPr>
          <w:rFonts w:ascii="Palatino Linotype" w:hAnsi="Palatino Linotype"/>
          <w:b/>
          <w:i/>
          <w:sz w:val="22"/>
          <w:szCs w:val="22"/>
        </w:rPr>
        <w:t xml:space="preserve"> for the Job, Have Knowledge of Local Conditions</w:t>
      </w:r>
      <w:r w:rsidR="00F6351B">
        <w:rPr>
          <w:rFonts w:ascii="Palatino Linotype" w:hAnsi="Palatino Linotype"/>
          <w:b/>
          <w:i/>
          <w:sz w:val="22"/>
          <w:szCs w:val="22"/>
        </w:rPr>
        <w:t>,</w:t>
      </w:r>
      <w:r w:rsidR="001F62BF" w:rsidRPr="00A268EF">
        <w:rPr>
          <w:rFonts w:ascii="Palatino Linotype" w:hAnsi="Palatino Linotype"/>
          <w:b/>
          <w:i/>
          <w:sz w:val="22"/>
          <w:szCs w:val="22"/>
        </w:rPr>
        <w:t xml:space="preserve"> and Provide Needed Assistance:  </w:t>
      </w:r>
    </w:p>
    <w:p w:rsidR="0096305C" w:rsidRPr="00A268EF" w:rsidRDefault="0096305C" w:rsidP="0017453E">
      <w:pPr>
        <w:pStyle w:val="NormalWeb"/>
        <w:spacing w:before="0" w:beforeAutospacing="0" w:after="0" w:afterAutospacing="0"/>
        <w:rPr>
          <w:rFonts w:ascii="Palatino Linotype" w:hAnsi="Palatino Linotype"/>
          <w:sz w:val="22"/>
          <w:szCs w:val="22"/>
        </w:rPr>
      </w:pPr>
    </w:p>
    <w:p w:rsidR="00B2404E" w:rsidRPr="00A268EF" w:rsidRDefault="00B2404E" w:rsidP="0096305C">
      <w:pPr>
        <w:pStyle w:val="NormalWeb"/>
        <w:spacing w:before="0" w:beforeAutospacing="0" w:after="0" w:afterAutospacing="0"/>
        <w:rPr>
          <w:rFonts w:ascii="Palatino Linotype" w:hAnsi="Palatino Linotype"/>
          <w:sz w:val="22"/>
          <w:szCs w:val="22"/>
        </w:rPr>
      </w:pPr>
      <w:r w:rsidRPr="00A268EF">
        <w:rPr>
          <w:rFonts w:ascii="Palatino Linotype" w:hAnsi="Palatino Linotype"/>
          <w:sz w:val="22"/>
          <w:szCs w:val="22"/>
        </w:rPr>
        <w:t xml:space="preserve">State personnel </w:t>
      </w:r>
      <w:r w:rsidR="00D10505">
        <w:rPr>
          <w:rFonts w:ascii="Palatino Linotype" w:hAnsi="Palatino Linotype"/>
          <w:sz w:val="22"/>
          <w:szCs w:val="22"/>
        </w:rPr>
        <w:t xml:space="preserve">also </w:t>
      </w:r>
      <w:r w:rsidRPr="00A268EF">
        <w:rPr>
          <w:rFonts w:ascii="Palatino Linotype" w:hAnsi="Palatino Linotype"/>
          <w:sz w:val="22"/>
          <w:szCs w:val="22"/>
        </w:rPr>
        <w:t>have the necessary background and expertise to administer these programs</w:t>
      </w:r>
      <w:r w:rsidR="00D10505">
        <w:rPr>
          <w:rFonts w:ascii="Palatino Linotype" w:hAnsi="Palatino Linotype"/>
          <w:sz w:val="22"/>
          <w:szCs w:val="22"/>
        </w:rPr>
        <w:t>.  T</w:t>
      </w:r>
      <w:r w:rsidR="00835EEE">
        <w:rPr>
          <w:rFonts w:ascii="Palatino Linotype" w:hAnsi="Palatino Linotype"/>
          <w:sz w:val="22"/>
          <w:szCs w:val="22"/>
        </w:rPr>
        <w:t xml:space="preserve">hey’re </w:t>
      </w:r>
      <w:r w:rsidR="00B36236">
        <w:rPr>
          <w:rFonts w:ascii="Palatino Linotype" w:hAnsi="Palatino Linotype"/>
          <w:sz w:val="22"/>
          <w:szCs w:val="22"/>
        </w:rPr>
        <w:t>highly qualified professionals</w:t>
      </w:r>
      <w:r w:rsidRPr="00A268EF">
        <w:rPr>
          <w:rFonts w:ascii="Palatino Linotype" w:hAnsi="Palatino Linotype"/>
          <w:sz w:val="22"/>
          <w:szCs w:val="22"/>
        </w:rPr>
        <w:t xml:space="preserve"> who fully understand the multi-faceted nature of the challenges they face and what’s need</w:t>
      </w:r>
      <w:r w:rsidR="00D10505">
        <w:rPr>
          <w:rFonts w:ascii="Palatino Linotype" w:hAnsi="Palatino Linotype"/>
          <w:sz w:val="22"/>
          <w:szCs w:val="22"/>
        </w:rPr>
        <w:t>ed</w:t>
      </w:r>
      <w:r w:rsidRPr="00A268EF">
        <w:rPr>
          <w:rFonts w:ascii="Palatino Linotype" w:hAnsi="Palatino Linotype"/>
          <w:sz w:val="22"/>
          <w:szCs w:val="22"/>
        </w:rPr>
        <w:t xml:space="preserve"> to </w:t>
      </w:r>
      <w:r w:rsidRPr="00B207F3">
        <w:rPr>
          <w:rFonts w:ascii="Palatino Linotype" w:hAnsi="Palatino Linotype"/>
          <w:i/>
          <w:sz w:val="22"/>
          <w:szCs w:val="22"/>
        </w:rPr>
        <w:t xml:space="preserve">protect </w:t>
      </w:r>
      <w:r w:rsidRPr="00A268EF">
        <w:rPr>
          <w:rFonts w:ascii="Palatino Linotype" w:hAnsi="Palatino Linotype"/>
          <w:sz w:val="22"/>
          <w:szCs w:val="22"/>
        </w:rPr>
        <w:t xml:space="preserve">sources of drinking water, </w:t>
      </w:r>
      <w:r w:rsidR="00B36236">
        <w:rPr>
          <w:rFonts w:ascii="Palatino Linotype" w:hAnsi="Palatino Linotype"/>
          <w:i/>
          <w:sz w:val="22"/>
          <w:szCs w:val="22"/>
        </w:rPr>
        <w:t xml:space="preserve">adequately </w:t>
      </w:r>
      <w:r w:rsidRPr="00B207F3">
        <w:rPr>
          <w:rFonts w:ascii="Palatino Linotype" w:hAnsi="Palatino Linotype"/>
          <w:i/>
          <w:sz w:val="22"/>
          <w:szCs w:val="22"/>
        </w:rPr>
        <w:t xml:space="preserve">treat </w:t>
      </w:r>
      <w:r w:rsidRPr="00A268EF">
        <w:rPr>
          <w:rFonts w:ascii="Palatino Linotype" w:hAnsi="Palatino Linotype"/>
          <w:sz w:val="22"/>
          <w:szCs w:val="22"/>
        </w:rPr>
        <w:t xml:space="preserve">those sources, and </w:t>
      </w:r>
      <w:r w:rsidRPr="00B207F3">
        <w:rPr>
          <w:rFonts w:ascii="Palatino Linotype" w:hAnsi="Palatino Linotype"/>
          <w:i/>
          <w:sz w:val="22"/>
          <w:szCs w:val="22"/>
        </w:rPr>
        <w:t>deliver</w:t>
      </w:r>
      <w:r w:rsidRPr="00A268EF">
        <w:rPr>
          <w:rFonts w:ascii="Palatino Linotype" w:hAnsi="Palatino Linotype"/>
          <w:sz w:val="22"/>
          <w:szCs w:val="22"/>
        </w:rPr>
        <w:t xml:space="preserve"> safe water </w:t>
      </w:r>
      <w:r w:rsidR="0017453E" w:rsidRPr="00A268EF">
        <w:rPr>
          <w:rFonts w:ascii="Palatino Linotype" w:hAnsi="Palatino Linotype"/>
          <w:sz w:val="22"/>
          <w:szCs w:val="22"/>
        </w:rPr>
        <w:t>to</w:t>
      </w:r>
      <w:r w:rsidRPr="00A268EF">
        <w:rPr>
          <w:rFonts w:ascii="Palatino Linotype" w:hAnsi="Palatino Linotype"/>
          <w:sz w:val="22"/>
          <w:szCs w:val="22"/>
        </w:rPr>
        <w:t xml:space="preserve"> the tap.</w:t>
      </w:r>
      <w:r w:rsidR="0096305C" w:rsidRPr="00A268EF">
        <w:rPr>
          <w:rFonts w:ascii="Palatino Linotype" w:hAnsi="Palatino Linotype"/>
          <w:sz w:val="22"/>
          <w:szCs w:val="22"/>
        </w:rPr>
        <w:t xml:space="preserve">  </w:t>
      </w:r>
      <w:r w:rsidR="00B36236">
        <w:rPr>
          <w:rFonts w:ascii="Palatino Linotype" w:hAnsi="Palatino Linotype"/>
          <w:sz w:val="22"/>
          <w:szCs w:val="22"/>
        </w:rPr>
        <w:t>That task is particularly challenging in light of extremely constrained resources for state drinking water programs, as discussed later in this testimony.</w:t>
      </w:r>
    </w:p>
    <w:p w:rsidR="0017453E" w:rsidRPr="00A268EF" w:rsidRDefault="0017453E" w:rsidP="0017453E">
      <w:pPr>
        <w:pStyle w:val="NormalWeb"/>
        <w:spacing w:before="0" w:beforeAutospacing="0" w:after="0" w:afterAutospacing="0"/>
        <w:ind w:left="720"/>
        <w:rPr>
          <w:rFonts w:ascii="Palatino Linotype" w:hAnsi="Palatino Linotype"/>
          <w:sz w:val="22"/>
          <w:szCs w:val="22"/>
        </w:rPr>
      </w:pPr>
    </w:p>
    <w:p w:rsidR="005C176A" w:rsidRPr="00A268EF" w:rsidRDefault="00B2404E" w:rsidP="0096305C">
      <w:pPr>
        <w:pStyle w:val="NormalWeb"/>
        <w:spacing w:before="0" w:beforeAutospacing="0" w:after="0" w:afterAutospacing="0"/>
        <w:rPr>
          <w:rFonts w:ascii="Palatino Linotype" w:hAnsi="Palatino Linotype"/>
          <w:color w:val="FF0000"/>
          <w:sz w:val="22"/>
          <w:szCs w:val="22"/>
        </w:rPr>
      </w:pPr>
      <w:r w:rsidRPr="00A268EF">
        <w:rPr>
          <w:rFonts w:ascii="Palatino Linotype" w:hAnsi="Palatino Linotype"/>
          <w:sz w:val="22"/>
          <w:szCs w:val="22"/>
        </w:rPr>
        <w:lastRenderedPageBreak/>
        <w:t xml:space="preserve">State </w:t>
      </w:r>
      <w:r w:rsidR="001F62BF" w:rsidRPr="00A268EF">
        <w:rPr>
          <w:rFonts w:ascii="Palatino Linotype" w:hAnsi="Palatino Linotype"/>
          <w:sz w:val="22"/>
          <w:szCs w:val="22"/>
        </w:rPr>
        <w:t xml:space="preserve">personnel </w:t>
      </w:r>
      <w:r w:rsidR="00835EEE">
        <w:rPr>
          <w:rFonts w:ascii="Palatino Linotype" w:hAnsi="Palatino Linotype"/>
          <w:sz w:val="22"/>
          <w:szCs w:val="22"/>
        </w:rPr>
        <w:t xml:space="preserve">also </w:t>
      </w:r>
      <w:r w:rsidRPr="00A268EF">
        <w:rPr>
          <w:rFonts w:ascii="Palatino Linotype" w:hAnsi="Palatino Linotype"/>
          <w:sz w:val="22"/>
          <w:szCs w:val="22"/>
        </w:rPr>
        <w:t xml:space="preserve">have the on-the-ground knowledge about how to best </w:t>
      </w:r>
      <w:r w:rsidRPr="00B207F3">
        <w:rPr>
          <w:rFonts w:ascii="Palatino Linotype" w:hAnsi="Palatino Linotype"/>
          <w:i/>
          <w:sz w:val="22"/>
          <w:szCs w:val="22"/>
        </w:rPr>
        <w:t>tailor</w:t>
      </w:r>
      <w:r w:rsidRPr="00A268EF">
        <w:rPr>
          <w:rFonts w:ascii="Palatino Linotype" w:hAnsi="Palatino Linotype"/>
          <w:sz w:val="22"/>
          <w:szCs w:val="22"/>
        </w:rPr>
        <w:t xml:space="preserve"> Federal programs to state needs and conditions.</w:t>
      </w:r>
      <w:r w:rsidR="0096305C" w:rsidRPr="00A268EF">
        <w:rPr>
          <w:rFonts w:ascii="Palatino Linotype" w:hAnsi="Palatino Linotype"/>
          <w:sz w:val="22"/>
          <w:szCs w:val="22"/>
        </w:rPr>
        <w:t xml:space="preserve">  States have </w:t>
      </w:r>
      <w:r w:rsidR="005C176A" w:rsidRPr="00A268EF">
        <w:rPr>
          <w:rFonts w:ascii="Palatino Linotype" w:hAnsi="Palatino Linotype"/>
          <w:sz w:val="22"/>
          <w:szCs w:val="22"/>
        </w:rPr>
        <w:t xml:space="preserve">developed a detailed understanding of the conditions in their states and how </w:t>
      </w:r>
      <w:r w:rsidR="0017453E" w:rsidRPr="00A268EF">
        <w:rPr>
          <w:rFonts w:ascii="Palatino Linotype" w:hAnsi="Palatino Linotype"/>
          <w:sz w:val="22"/>
          <w:szCs w:val="22"/>
        </w:rPr>
        <w:t>F</w:t>
      </w:r>
      <w:r w:rsidR="005C176A" w:rsidRPr="00A268EF">
        <w:rPr>
          <w:rFonts w:ascii="Palatino Linotype" w:hAnsi="Palatino Linotype"/>
          <w:sz w:val="22"/>
          <w:szCs w:val="22"/>
        </w:rPr>
        <w:t xml:space="preserve">ederal requirements should be adapted to </w:t>
      </w:r>
      <w:r w:rsidR="0017453E" w:rsidRPr="00A268EF">
        <w:rPr>
          <w:rFonts w:ascii="Palatino Linotype" w:hAnsi="Palatino Linotype"/>
          <w:sz w:val="22"/>
          <w:szCs w:val="22"/>
        </w:rPr>
        <w:t xml:space="preserve">local conditions to </w:t>
      </w:r>
      <w:r w:rsidR="005C176A" w:rsidRPr="00A268EF">
        <w:rPr>
          <w:rFonts w:ascii="Palatino Linotype" w:hAnsi="Palatino Linotype"/>
          <w:sz w:val="22"/>
          <w:szCs w:val="22"/>
        </w:rPr>
        <w:t xml:space="preserve">achieve </w:t>
      </w:r>
      <w:r w:rsidR="00175D9B">
        <w:rPr>
          <w:rFonts w:ascii="Palatino Linotype" w:hAnsi="Palatino Linotype"/>
          <w:sz w:val="22"/>
          <w:szCs w:val="22"/>
        </w:rPr>
        <w:t>Safe Drinking Water Act</w:t>
      </w:r>
      <w:r w:rsidR="0017453E" w:rsidRPr="00A268EF">
        <w:rPr>
          <w:rFonts w:ascii="Palatino Linotype" w:hAnsi="Palatino Linotype"/>
          <w:sz w:val="22"/>
          <w:szCs w:val="22"/>
        </w:rPr>
        <w:t xml:space="preserve"> </w:t>
      </w:r>
      <w:r w:rsidR="005C176A" w:rsidRPr="00A268EF">
        <w:rPr>
          <w:rFonts w:ascii="Palatino Linotype" w:hAnsi="Palatino Linotype"/>
          <w:sz w:val="22"/>
          <w:szCs w:val="22"/>
        </w:rPr>
        <w:t>goals.</w:t>
      </w:r>
      <w:r w:rsidR="0096305C" w:rsidRPr="00A268EF">
        <w:rPr>
          <w:rFonts w:ascii="Palatino Linotype" w:hAnsi="Palatino Linotype"/>
          <w:sz w:val="22"/>
          <w:szCs w:val="22"/>
        </w:rPr>
        <w:t xml:space="preserve">  </w:t>
      </w:r>
      <w:r w:rsidR="0017453E" w:rsidRPr="00A268EF">
        <w:rPr>
          <w:rFonts w:ascii="Palatino Linotype" w:hAnsi="Palatino Linotype"/>
          <w:sz w:val="22"/>
          <w:szCs w:val="22"/>
        </w:rPr>
        <w:t>States essentially “translate” the Federal requirement to local situations</w:t>
      </w:r>
      <w:r w:rsidR="00835EEE">
        <w:rPr>
          <w:rFonts w:ascii="Palatino Linotype" w:hAnsi="Palatino Linotype"/>
          <w:sz w:val="22"/>
          <w:szCs w:val="22"/>
        </w:rPr>
        <w:t xml:space="preserve">.  They </w:t>
      </w:r>
      <w:r w:rsidR="0017453E" w:rsidRPr="00A268EF">
        <w:rPr>
          <w:rFonts w:ascii="Palatino Linotype" w:hAnsi="Palatino Linotype"/>
          <w:sz w:val="22"/>
          <w:szCs w:val="22"/>
        </w:rPr>
        <w:t xml:space="preserve">provide </w:t>
      </w:r>
      <w:r w:rsidR="00835EEE">
        <w:rPr>
          <w:rFonts w:ascii="Palatino Linotype" w:hAnsi="Palatino Linotype"/>
          <w:sz w:val="22"/>
          <w:szCs w:val="22"/>
        </w:rPr>
        <w:t xml:space="preserve">the </w:t>
      </w:r>
      <w:r w:rsidR="0017453E" w:rsidRPr="00A268EF">
        <w:rPr>
          <w:rFonts w:ascii="Palatino Linotype" w:hAnsi="Palatino Linotype"/>
          <w:sz w:val="22"/>
          <w:szCs w:val="22"/>
        </w:rPr>
        <w:t xml:space="preserve">needed training and technical assistance to </w:t>
      </w:r>
      <w:r w:rsidR="00175D9B">
        <w:rPr>
          <w:rFonts w:ascii="Palatino Linotype" w:hAnsi="Palatino Linotype"/>
          <w:sz w:val="22"/>
          <w:szCs w:val="22"/>
        </w:rPr>
        <w:t xml:space="preserve">public water systems </w:t>
      </w:r>
      <w:proofErr w:type="gramStart"/>
      <w:r w:rsidR="00175D9B">
        <w:rPr>
          <w:rFonts w:ascii="Palatino Linotype" w:hAnsi="Palatino Linotype"/>
          <w:sz w:val="22"/>
          <w:szCs w:val="22"/>
        </w:rPr>
        <w:t>who</w:t>
      </w:r>
      <w:proofErr w:type="gramEnd"/>
      <w:r w:rsidR="00175D9B">
        <w:rPr>
          <w:rFonts w:ascii="Palatino Linotype" w:hAnsi="Palatino Linotype"/>
          <w:sz w:val="22"/>
          <w:szCs w:val="22"/>
        </w:rPr>
        <w:t xml:space="preserve"> are on the front lines of delivering safe tap water. </w:t>
      </w:r>
    </w:p>
    <w:p w:rsidR="0017453E" w:rsidRDefault="0017453E" w:rsidP="0017453E">
      <w:pPr>
        <w:pStyle w:val="NormalWeb"/>
        <w:spacing w:before="0" w:beforeAutospacing="0" w:after="0" w:afterAutospacing="0"/>
        <w:ind w:left="720"/>
      </w:pPr>
    </w:p>
    <w:p w:rsidR="0096305C" w:rsidRPr="0096305C" w:rsidRDefault="00835EEE" w:rsidP="0096305C">
      <w:pPr>
        <w:spacing w:after="0" w:line="240" w:lineRule="auto"/>
        <w:rPr>
          <w:rFonts w:ascii="Palatino Linotype" w:eastAsia="Times New Roman" w:hAnsi="Palatino Linotype" w:cs="Times New Roman"/>
          <w:b/>
          <w:i/>
        </w:rPr>
      </w:pPr>
      <w:r>
        <w:rPr>
          <w:rFonts w:ascii="Palatino Linotype" w:eastAsia="Times New Roman" w:hAnsi="Palatino Linotype" w:cs="Times New Roman"/>
          <w:b/>
          <w:i/>
        </w:rPr>
        <w:t xml:space="preserve">How do States Administer Their Programs and </w:t>
      </w:r>
      <w:r w:rsidR="0096305C" w:rsidRPr="0096305C">
        <w:rPr>
          <w:rFonts w:ascii="Palatino Linotype" w:eastAsia="Times New Roman" w:hAnsi="Palatino Linotype" w:cs="Times New Roman"/>
          <w:b/>
          <w:i/>
        </w:rPr>
        <w:t>Ensure Compliance with Drinking Water Regulations?</w:t>
      </w:r>
    </w:p>
    <w:p w:rsidR="0096305C" w:rsidRPr="0096305C" w:rsidRDefault="0096305C" w:rsidP="0096305C">
      <w:pPr>
        <w:spacing w:after="0" w:line="240" w:lineRule="auto"/>
        <w:rPr>
          <w:rFonts w:ascii="Palatino Linotype" w:eastAsia="Times New Roman" w:hAnsi="Palatino Linotype" w:cs="Times New Roman"/>
          <w:i/>
        </w:rPr>
      </w:pPr>
    </w:p>
    <w:p w:rsidR="0096305C" w:rsidRDefault="0096305C" w:rsidP="0096305C">
      <w:pPr>
        <w:spacing w:after="0" w:line="240" w:lineRule="auto"/>
        <w:rPr>
          <w:rFonts w:ascii="Palatino Linotype" w:eastAsia="Times New Roman" w:hAnsi="Palatino Linotype" w:cs="Times New Roman"/>
        </w:rPr>
      </w:pPr>
      <w:r w:rsidRPr="0096305C">
        <w:rPr>
          <w:rFonts w:ascii="Palatino Linotype" w:eastAsia="Times New Roman" w:hAnsi="Palatino Linotype" w:cs="Times New Roman"/>
        </w:rPr>
        <w:t>In brief, this responsibility involves informing water systems of requirements; ensuring th</w:t>
      </w:r>
      <w:r w:rsidR="00835EEE">
        <w:rPr>
          <w:rFonts w:ascii="Palatino Linotype" w:eastAsia="Times New Roman" w:hAnsi="Palatino Linotype" w:cs="Times New Roman"/>
        </w:rPr>
        <w:t xml:space="preserve">at water systems </w:t>
      </w:r>
      <w:r w:rsidRPr="0096305C">
        <w:rPr>
          <w:rFonts w:ascii="Palatino Linotype" w:eastAsia="Times New Roman" w:hAnsi="Palatino Linotype" w:cs="Times New Roman"/>
        </w:rPr>
        <w:t xml:space="preserve">have the capability to implement and comply with those requirements; and providing oversight to ensure </w:t>
      </w:r>
      <w:r w:rsidR="00B207F3">
        <w:rPr>
          <w:rFonts w:ascii="Palatino Linotype" w:eastAsia="Times New Roman" w:hAnsi="Palatino Linotype" w:cs="Times New Roman"/>
        </w:rPr>
        <w:t xml:space="preserve">that </w:t>
      </w:r>
      <w:r w:rsidRPr="0096305C">
        <w:rPr>
          <w:rFonts w:ascii="Palatino Linotype" w:eastAsia="Times New Roman" w:hAnsi="Palatino Linotype" w:cs="Times New Roman"/>
        </w:rPr>
        <w:t xml:space="preserve">they continue to comply.  The overarching objective of states, in all of these efforts, is to get and keep </w:t>
      </w:r>
      <w:r w:rsidR="00175D9B">
        <w:rPr>
          <w:rFonts w:ascii="Palatino Linotype" w:eastAsia="Times New Roman" w:hAnsi="Palatino Linotype" w:cs="Times New Roman"/>
        </w:rPr>
        <w:t>public water systems</w:t>
      </w:r>
      <w:r w:rsidR="00D10505">
        <w:rPr>
          <w:rFonts w:ascii="Palatino Linotype" w:eastAsia="Times New Roman" w:hAnsi="Palatino Linotype" w:cs="Times New Roman"/>
        </w:rPr>
        <w:t xml:space="preserve"> in compliance -- </w:t>
      </w:r>
      <w:r w:rsidR="00175D9B">
        <w:rPr>
          <w:rFonts w:ascii="Palatino Linotype" w:eastAsia="Times New Roman" w:hAnsi="Palatino Linotype" w:cs="Times New Roman"/>
        </w:rPr>
        <w:t>whether a restaurant or large city water ut</w:t>
      </w:r>
      <w:r w:rsidR="00D10505">
        <w:rPr>
          <w:rFonts w:ascii="Palatino Linotype" w:eastAsia="Times New Roman" w:hAnsi="Palatino Linotype" w:cs="Times New Roman"/>
        </w:rPr>
        <w:t>i</w:t>
      </w:r>
      <w:r w:rsidR="00175D9B">
        <w:rPr>
          <w:rFonts w:ascii="Palatino Linotype" w:eastAsia="Times New Roman" w:hAnsi="Palatino Linotype" w:cs="Times New Roman"/>
        </w:rPr>
        <w:t>lity</w:t>
      </w:r>
      <w:r w:rsidR="00D10505">
        <w:rPr>
          <w:rFonts w:ascii="Palatino Linotype" w:eastAsia="Times New Roman" w:hAnsi="Palatino Linotype" w:cs="Times New Roman"/>
        </w:rPr>
        <w:t xml:space="preserve"> --</w:t>
      </w:r>
      <w:r w:rsidR="00175D9B">
        <w:rPr>
          <w:rFonts w:ascii="Palatino Linotype" w:eastAsia="Times New Roman" w:hAnsi="Palatino Linotype" w:cs="Times New Roman"/>
        </w:rPr>
        <w:t xml:space="preserve"> </w:t>
      </w:r>
      <w:r w:rsidRPr="0096305C">
        <w:rPr>
          <w:rFonts w:ascii="Palatino Linotype" w:eastAsia="Times New Roman" w:hAnsi="Palatino Linotype" w:cs="Times New Roman"/>
        </w:rPr>
        <w:t xml:space="preserve">thereby protecting public health.  Ideally, this process occurs proactively on the part of water systems; however, if not, states undertake an escalating series of compliance and enforcement actions to return a facility to compliance.  </w:t>
      </w:r>
    </w:p>
    <w:p w:rsidR="00B207F3" w:rsidRPr="0096305C" w:rsidRDefault="00B207F3" w:rsidP="0096305C">
      <w:pPr>
        <w:spacing w:after="0" w:line="240" w:lineRule="auto"/>
        <w:rPr>
          <w:rFonts w:ascii="Palatino Linotype" w:eastAsia="Times New Roman" w:hAnsi="Palatino Linotype" w:cs="Times New Roman"/>
        </w:rPr>
      </w:pPr>
    </w:p>
    <w:p w:rsidR="0096305C" w:rsidRPr="0096305C" w:rsidRDefault="0096305C" w:rsidP="0096305C">
      <w:pPr>
        <w:numPr>
          <w:ilvl w:val="0"/>
          <w:numId w:val="7"/>
        </w:numPr>
        <w:spacing w:after="0" w:line="240" w:lineRule="auto"/>
        <w:rPr>
          <w:rFonts w:ascii="Palatino Linotype" w:eastAsia="Times New Roman" w:hAnsi="Palatino Linotype" w:cs="Times New Roman"/>
        </w:rPr>
      </w:pPr>
      <w:r w:rsidRPr="0096305C">
        <w:rPr>
          <w:rFonts w:ascii="Palatino Linotype" w:eastAsia="Times New Roman" w:hAnsi="Palatino Linotype" w:cs="Times New Roman"/>
          <w:b/>
        </w:rPr>
        <w:t>Informing:</w:t>
      </w:r>
      <w:r w:rsidRPr="0096305C">
        <w:rPr>
          <w:rFonts w:ascii="Palatino Linotype" w:eastAsia="Times New Roman" w:hAnsi="Palatino Linotype" w:cs="Times New Roman"/>
        </w:rPr>
        <w:t xml:space="preserve">  Most water systems do not read the </w:t>
      </w:r>
      <w:r w:rsidRPr="0096305C">
        <w:rPr>
          <w:rFonts w:ascii="Palatino Linotype" w:eastAsia="Times New Roman" w:hAnsi="Palatino Linotype" w:cs="Times New Roman"/>
          <w:i/>
        </w:rPr>
        <w:t>Federal Register</w:t>
      </w:r>
      <w:r w:rsidRPr="0096305C">
        <w:rPr>
          <w:rFonts w:ascii="Palatino Linotype" w:eastAsia="Times New Roman" w:hAnsi="Palatino Linotype" w:cs="Times New Roman"/>
        </w:rPr>
        <w:t xml:space="preserve"> on a routine basis and many do not have full time staffs.  Thus, states reach out to water systems to inform them of all applicable requirements.  Many states also </w:t>
      </w:r>
      <w:r w:rsidR="00835EEE">
        <w:rPr>
          <w:rFonts w:ascii="Palatino Linotype" w:eastAsia="Times New Roman" w:hAnsi="Palatino Linotype" w:cs="Times New Roman"/>
        </w:rPr>
        <w:t xml:space="preserve">adapt </w:t>
      </w:r>
      <w:r w:rsidRPr="0096305C">
        <w:rPr>
          <w:rFonts w:ascii="Palatino Linotype" w:eastAsia="Times New Roman" w:hAnsi="Palatino Linotype" w:cs="Times New Roman"/>
        </w:rPr>
        <w:t>the Federal regulations into more user-friendly state-specific regulations and guidance documents.  States may also include additional state requirements, beyond the Federal minimums.</w:t>
      </w:r>
    </w:p>
    <w:p w:rsidR="0096305C" w:rsidRPr="0096305C" w:rsidRDefault="0096305C" w:rsidP="0096305C">
      <w:pPr>
        <w:spacing w:after="0" w:line="240" w:lineRule="auto"/>
        <w:ind w:left="720"/>
        <w:rPr>
          <w:rFonts w:ascii="Palatino Linotype" w:eastAsia="Times New Roman" w:hAnsi="Palatino Linotype" w:cs="Times New Roman"/>
        </w:rPr>
      </w:pPr>
    </w:p>
    <w:p w:rsidR="0096305C" w:rsidRPr="0096305C" w:rsidRDefault="0096305C" w:rsidP="0096305C">
      <w:pPr>
        <w:numPr>
          <w:ilvl w:val="0"/>
          <w:numId w:val="7"/>
        </w:numPr>
        <w:spacing w:after="0" w:line="240" w:lineRule="auto"/>
        <w:rPr>
          <w:rFonts w:ascii="Palatino Linotype" w:eastAsia="Times New Roman" w:hAnsi="Palatino Linotype" w:cs="Times New Roman"/>
        </w:rPr>
      </w:pPr>
      <w:r w:rsidRPr="0096305C">
        <w:rPr>
          <w:rFonts w:ascii="Palatino Linotype" w:eastAsia="Times New Roman" w:hAnsi="Palatino Linotype" w:cs="Times New Roman"/>
          <w:b/>
        </w:rPr>
        <w:t>Training/Technical Assistance</w:t>
      </w:r>
      <w:r w:rsidRPr="0096305C">
        <w:rPr>
          <w:rFonts w:ascii="Palatino Linotype" w:eastAsia="Times New Roman" w:hAnsi="Palatino Linotype" w:cs="Times New Roman"/>
        </w:rPr>
        <w:t>:  States (along with technical assistance providers</w:t>
      </w:r>
      <w:r w:rsidR="00175D9B">
        <w:rPr>
          <w:rFonts w:ascii="Palatino Linotype" w:eastAsia="Times New Roman" w:hAnsi="Palatino Linotype" w:cs="Times New Roman"/>
        </w:rPr>
        <w:t>, industry organizations,</w:t>
      </w:r>
      <w:r w:rsidRPr="0096305C">
        <w:rPr>
          <w:rFonts w:ascii="Palatino Linotype" w:eastAsia="Times New Roman" w:hAnsi="Palatino Linotype" w:cs="Times New Roman"/>
        </w:rPr>
        <w:t xml:space="preserve"> and EPA) spend considerable time training water facilities to enhance their overall technical, managerial, and financial capacities to comply with all rules as well as providing rule-specific training, where appropriate.  </w:t>
      </w:r>
      <w:proofErr w:type="gramStart"/>
      <w:r w:rsidRPr="0096305C">
        <w:rPr>
          <w:rFonts w:ascii="Palatino Linotype" w:eastAsia="Times New Roman" w:hAnsi="Palatino Linotype" w:cs="Times New Roman"/>
        </w:rPr>
        <w:t>Proactive approaches to building</w:t>
      </w:r>
      <w:r w:rsidR="00D10505">
        <w:rPr>
          <w:rFonts w:ascii="Palatino Linotype" w:eastAsia="Times New Roman" w:hAnsi="Palatino Linotype" w:cs="Times New Roman"/>
        </w:rPr>
        <w:t xml:space="preserve"> water system</w:t>
      </w:r>
      <w:r w:rsidRPr="0096305C">
        <w:rPr>
          <w:rFonts w:ascii="Palatino Linotype" w:eastAsia="Times New Roman" w:hAnsi="Palatino Linotype" w:cs="Times New Roman"/>
        </w:rPr>
        <w:t xml:space="preserve"> capacity is</w:t>
      </w:r>
      <w:proofErr w:type="gramEnd"/>
      <w:r w:rsidRPr="0096305C">
        <w:rPr>
          <w:rFonts w:ascii="Palatino Linotype" w:eastAsia="Times New Roman" w:hAnsi="Palatino Linotype" w:cs="Times New Roman"/>
        </w:rPr>
        <w:t xml:space="preserve"> by far the best and most effective approach to public health protection.  Reactive approaches (after problems occur) tend to be expensive, time-consuming, and less protective of public health.</w:t>
      </w:r>
    </w:p>
    <w:p w:rsidR="0096305C" w:rsidRDefault="0096305C" w:rsidP="0096305C">
      <w:pPr>
        <w:spacing w:after="0" w:line="240" w:lineRule="auto"/>
        <w:ind w:left="1080"/>
        <w:rPr>
          <w:rFonts w:ascii="Palatino Linotype" w:eastAsia="Times New Roman" w:hAnsi="Palatino Linotype" w:cs="Times New Roman"/>
          <w:i/>
        </w:rPr>
      </w:pPr>
    </w:p>
    <w:p w:rsidR="0044099C" w:rsidRPr="0044099C" w:rsidRDefault="0044099C" w:rsidP="0044099C">
      <w:pPr>
        <w:numPr>
          <w:ilvl w:val="0"/>
          <w:numId w:val="13"/>
        </w:numPr>
        <w:spacing w:after="0" w:line="240" w:lineRule="auto"/>
        <w:contextualSpacing/>
        <w:rPr>
          <w:rFonts w:ascii="Palatino Linotype" w:hAnsi="Palatino Linotype"/>
          <w:i/>
        </w:rPr>
      </w:pPr>
      <w:r w:rsidRPr="0044099C">
        <w:rPr>
          <w:rFonts w:ascii="Palatino Linotype" w:hAnsi="Palatino Linotype" w:cs="Times New Roman"/>
          <w:b/>
          <w:i/>
        </w:rPr>
        <w:t>Underscoring the Importance of the Drinking Water Industry/Promoting Succession Planning</w:t>
      </w:r>
      <w:r w:rsidRPr="0044099C">
        <w:rPr>
          <w:rFonts w:ascii="Palatino Linotype" w:hAnsi="Palatino Linotype" w:cs="Times New Roman"/>
          <w:i/>
        </w:rPr>
        <w:t xml:space="preserve">:  States recognize that the day to day efforts </w:t>
      </w:r>
      <w:r w:rsidR="009A79E8">
        <w:rPr>
          <w:rFonts w:ascii="Palatino Linotype" w:hAnsi="Palatino Linotype" w:cs="Times New Roman"/>
          <w:i/>
        </w:rPr>
        <w:t xml:space="preserve">of </w:t>
      </w:r>
      <w:r w:rsidRPr="0044099C">
        <w:rPr>
          <w:rFonts w:ascii="Palatino Linotype" w:hAnsi="Palatino Linotype" w:cs="Times New Roman"/>
          <w:i/>
        </w:rPr>
        <w:t xml:space="preserve"> provid</w:t>
      </w:r>
      <w:r w:rsidR="009A79E8">
        <w:rPr>
          <w:rFonts w:ascii="Palatino Linotype" w:hAnsi="Palatino Linotype" w:cs="Times New Roman"/>
          <w:i/>
        </w:rPr>
        <w:t>ing</w:t>
      </w:r>
      <w:r w:rsidRPr="0044099C">
        <w:rPr>
          <w:rFonts w:ascii="Palatino Linotype" w:hAnsi="Palatino Linotype" w:cs="Times New Roman"/>
          <w:i/>
        </w:rPr>
        <w:t xml:space="preserve"> safe drinking water to customers at their taps is undertaken by dedicated men and women at the local </w:t>
      </w:r>
      <w:r w:rsidRPr="004E1DD6">
        <w:rPr>
          <w:rFonts w:ascii="Palatino Linotype" w:hAnsi="Palatino Linotype" w:cs="Times New Roman"/>
          <w:i/>
        </w:rPr>
        <w:t xml:space="preserve">water </w:t>
      </w:r>
      <w:r w:rsidRPr="0044099C">
        <w:rPr>
          <w:rFonts w:ascii="Palatino Linotype" w:hAnsi="Palatino Linotype" w:cs="Times New Roman"/>
          <w:i/>
        </w:rPr>
        <w:t>utility level who share the same overarching public health protection goal</w:t>
      </w:r>
      <w:r w:rsidRPr="004E1DD6">
        <w:rPr>
          <w:rFonts w:ascii="Palatino Linotype" w:hAnsi="Palatino Linotype" w:cs="Times New Roman"/>
          <w:i/>
        </w:rPr>
        <w:t>s</w:t>
      </w:r>
      <w:r w:rsidRPr="0044099C">
        <w:rPr>
          <w:rFonts w:ascii="Palatino Linotype" w:hAnsi="Palatino Linotype" w:cs="Times New Roman"/>
          <w:i/>
        </w:rPr>
        <w:t xml:space="preserve"> as state drinking programs.  States employ a variety of strategies to partner with the drinking water industry to provide the support necessary for these “unsung heroes”, including exploring approaches to recruitment and retention of water system operators </w:t>
      </w:r>
      <w:r w:rsidRPr="004E1DD6">
        <w:rPr>
          <w:rFonts w:ascii="Palatino Linotype" w:hAnsi="Palatino Linotype" w:cs="Times New Roman"/>
          <w:i/>
        </w:rPr>
        <w:t>at</w:t>
      </w:r>
      <w:r w:rsidRPr="0044099C">
        <w:rPr>
          <w:rFonts w:ascii="Palatino Linotype" w:hAnsi="Palatino Linotype" w:cs="Times New Roman"/>
          <w:i/>
        </w:rPr>
        <w:t xml:space="preserve"> a time when a cadre of experienced personnel is retiring.</w:t>
      </w:r>
    </w:p>
    <w:p w:rsidR="0044099C" w:rsidRPr="0096305C" w:rsidRDefault="0044099C" w:rsidP="0096305C">
      <w:pPr>
        <w:spacing w:after="0" w:line="240" w:lineRule="auto"/>
        <w:ind w:left="1080"/>
        <w:rPr>
          <w:rFonts w:ascii="Palatino Linotype" w:eastAsia="Times New Roman" w:hAnsi="Palatino Linotype" w:cs="Times New Roman"/>
          <w:i/>
        </w:rPr>
      </w:pPr>
    </w:p>
    <w:p w:rsidR="0096305C" w:rsidRPr="009A79E8" w:rsidRDefault="0096305C" w:rsidP="00EF4F0A">
      <w:pPr>
        <w:numPr>
          <w:ilvl w:val="0"/>
          <w:numId w:val="7"/>
        </w:numPr>
        <w:spacing w:after="0" w:line="240" w:lineRule="auto"/>
        <w:rPr>
          <w:rFonts w:ascii="Palatino Linotype" w:eastAsia="Times New Roman" w:hAnsi="Palatino Linotype" w:cs="Times New Roman"/>
          <w:b/>
        </w:rPr>
      </w:pPr>
      <w:r w:rsidRPr="00EF4F0A">
        <w:rPr>
          <w:rFonts w:ascii="Palatino Linotype" w:eastAsia="Times New Roman" w:hAnsi="Palatino Linotype" w:cs="Times New Roman"/>
          <w:b/>
        </w:rPr>
        <w:t>Compliance/Enforcement Actions</w:t>
      </w:r>
      <w:r w:rsidRPr="00EF4F0A">
        <w:rPr>
          <w:rFonts w:ascii="Palatino Linotype" w:eastAsia="Times New Roman" w:hAnsi="Palatino Linotype" w:cs="Times New Roman"/>
        </w:rPr>
        <w:t xml:space="preserve">: </w:t>
      </w:r>
      <w:r w:rsidR="00EF4F0A" w:rsidRPr="00EF4F0A">
        <w:rPr>
          <w:rFonts w:ascii="Palatino Linotype" w:eastAsia="Times New Roman" w:hAnsi="Palatino Linotype" w:cs="Times New Roman"/>
        </w:rPr>
        <w:t xml:space="preserve"> </w:t>
      </w:r>
      <w:r w:rsidRPr="00EF4F0A">
        <w:rPr>
          <w:rFonts w:ascii="Palatino Linotype" w:eastAsia="Times New Roman" w:hAnsi="Palatino Linotype" w:cs="Times New Roman"/>
        </w:rPr>
        <w:t xml:space="preserve">States </w:t>
      </w:r>
      <w:r w:rsidR="00EF4F0A" w:rsidRPr="00EF4F0A">
        <w:rPr>
          <w:rFonts w:ascii="Palatino Linotype" w:eastAsia="Times New Roman" w:hAnsi="Palatino Linotype" w:cs="Times New Roman"/>
        </w:rPr>
        <w:t xml:space="preserve">routinely </w:t>
      </w:r>
      <w:r w:rsidRPr="00EF4F0A">
        <w:rPr>
          <w:rFonts w:ascii="Palatino Linotype" w:eastAsia="Times New Roman" w:hAnsi="Palatino Linotype" w:cs="Times New Roman"/>
        </w:rPr>
        <w:t xml:space="preserve">conduct on-site inspections and review various water quality reports to ensure public water systems are complying with </w:t>
      </w:r>
      <w:r w:rsidRPr="00EF4F0A">
        <w:rPr>
          <w:rFonts w:ascii="Palatino Linotype" w:eastAsia="Times New Roman" w:hAnsi="Palatino Linotype" w:cs="Times New Roman"/>
        </w:rPr>
        <w:lastRenderedPageBreak/>
        <w:t xml:space="preserve">all drinking water requirements.  When a system is not in compliance, a state will employ an escalating series of responses appropriate to the severity of the violation.  For instance, minor infrequent violations can often be addressed by a phone call or letter.  Ongoing, more serious violations warrant more serious responses – up to and including fines and penalties levied through Administrative Orders or Consent Decrees.   </w:t>
      </w:r>
    </w:p>
    <w:p w:rsidR="009A79E8" w:rsidRPr="00B36236" w:rsidRDefault="009A79E8" w:rsidP="009A79E8">
      <w:pPr>
        <w:spacing w:after="0" w:line="240" w:lineRule="auto"/>
        <w:ind w:left="720"/>
        <w:rPr>
          <w:rFonts w:ascii="Palatino Linotype" w:eastAsia="Times New Roman" w:hAnsi="Palatino Linotype" w:cs="Times New Roman"/>
          <w:b/>
        </w:rPr>
      </w:pPr>
    </w:p>
    <w:p w:rsidR="0096305C" w:rsidRPr="0096305C" w:rsidRDefault="001F62BF" w:rsidP="0096305C">
      <w:pPr>
        <w:spacing w:after="0" w:line="240" w:lineRule="auto"/>
        <w:rPr>
          <w:rFonts w:ascii="Palatino Linotype" w:eastAsia="Times New Roman" w:hAnsi="Palatino Linotype" w:cs="Times New Roman"/>
          <w:b/>
          <w:i/>
        </w:rPr>
      </w:pPr>
      <w:r w:rsidRPr="00A268EF">
        <w:rPr>
          <w:rFonts w:ascii="Palatino Linotype" w:eastAsia="Times New Roman" w:hAnsi="Palatino Linotype" w:cs="Times New Roman"/>
          <w:b/>
          <w:i/>
        </w:rPr>
        <w:t xml:space="preserve">What is EPA’s Role and </w:t>
      </w:r>
      <w:proofErr w:type="gramStart"/>
      <w:r w:rsidRPr="00A268EF">
        <w:rPr>
          <w:rFonts w:ascii="Palatino Linotype" w:eastAsia="Times New Roman" w:hAnsi="Palatino Linotype" w:cs="Times New Roman"/>
          <w:b/>
          <w:i/>
        </w:rPr>
        <w:t>How</w:t>
      </w:r>
      <w:proofErr w:type="gramEnd"/>
      <w:r w:rsidRPr="00A268EF">
        <w:rPr>
          <w:rFonts w:ascii="Palatino Linotype" w:eastAsia="Times New Roman" w:hAnsi="Palatino Linotype" w:cs="Times New Roman"/>
          <w:b/>
          <w:i/>
        </w:rPr>
        <w:t xml:space="preserve"> is </w:t>
      </w:r>
      <w:r w:rsidR="00DC5924">
        <w:rPr>
          <w:rFonts w:ascii="Palatino Linotype" w:eastAsia="Times New Roman" w:hAnsi="Palatino Linotype" w:cs="Times New Roman"/>
          <w:b/>
          <w:i/>
        </w:rPr>
        <w:t xml:space="preserve">the </w:t>
      </w:r>
      <w:r w:rsidRPr="00A268EF">
        <w:rPr>
          <w:rFonts w:ascii="Palatino Linotype" w:eastAsia="Times New Roman" w:hAnsi="Palatino Linotype" w:cs="Times New Roman"/>
          <w:b/>
          <w:i/>
        </w:rPr>
        <w:t>State-EPA Partnership Working?</w:t>
      </w:r>
      <w:r w:rsidR="0096305C" w:rsidRPr="0096305C">
        <w:rPr>
          <w:rFonts w:ascii="Palatino Linotype" w:eastAsia="Times New Roman" w:hAnsi="Palatino Linotype" w:cs="Times New Roman"/>
          <w:b/>
          <w:i/>
        </w:rPr>
        <w:t xml:space="preserve"> </w:t>
      </w:r>
    </w:p>
    <w:p w:rsidR="0096305C" w:rsidRPr="0096305C" w:rsidRDefault="0096305C" w:rsidP="0096305C">
      <w:pPr>
        <w:spacing w:after="0" w:line="240" w:lineRule="auto"/>
        <w:rPr>
          <w:rFonts w:ascii="Palatino Linotype" w:eastAsia="Times New Roman" w:hAnsi="Palatino Linotype" w:cs="Times New Roman"/>
          <w:i/>
        </w:rPr>
      </w:pPr>
    </w:p>
    <w:p w:rsidR="00B207F3" w:rsidRPr="0067792F" w:rsidRDefault="0096305C" w:rsidP="0067792F">
      <w:pPr>
        <w:spacing w:after="0" w:line="240" w:lineRule="auto"/>
        <w:rPr>
          <w:rFonts w:ascii="Palatino Linotype" w:eastAsia="Times New Roman" w:hAnsi="Palatino Linotype" w:cs="Times New Roman"/>
        </w:rPr>
      </w:pPr>
      <w:r w:rsidRPr="0096305C">
        <w:rPr>
          <w:rFonts w:ascii="Palatino Linotype" w:eastAsia="Times New Roman" w:hAnsi="Palatino Linotype" w:cs="Times New Roman"/>
        </w:rPr>
        <w:t xml:space="preserve">EPA’s Office of Ground Water and Drinking Water, together with the ten EPA Regional offices oversee the activities of the states in their respective regions in connection with </w:t>
      </w:r>
      <w:r w:rsidR="00EF4F0A">
        <w:rPr>
          <w:rFonts w:ascii="Palatino Linotype" w:eastAsia="Times New Roman" w:hAnsi="Palatino Linotype" w:cs="Times New Roman"/>
        </w:rPr>
        <w:t xml:space="preserve">implementing states drinking water programs. </w:t>
      </w:r>
      <w:r w:rsidRPr="0096305C">
        <w:rPr>
          <w:rFonts w:ascii="Palatino Linotype" w:eastAsia="Times New Roman" w:hAnsi="Palatino Linotype" w:cs="Times New Roman"/>
        </w:rPr>
        <w:t xml:space="preserve">  EPA </w:t>
      </w:r>
      <w:r w:rsidR="001F62BF" w:rsidRPr="001F62BF">
        <w:rPr>
          <w:rFonts w:ascii="Palatino Linotype" w:eastAsia="Times New Roman" w:hAnsi="Palatino Linotype" w:cs="Times New Roman"/>
        </w:rPr>
        <w:t>has</w:t>
      </w:r>
      <w:r w:rsidRPr="0096305C">
        <w:rPr>
          <w:rFonts w:ascii="Palatino Linotype" w:eastAsia="Times New Roman" w:hAnsi="Palatino Linotype" w:cs="Times New Roman"/>
        </w:rPr>
        <w:t xml:space="preserve"> been instrumental in providing outreach and training materials to help water systems understand their obligations in connection with particular rules or across-the-board capacity-building approaches.  Rule training materials are most useful when they’re provided “upfront” (i.e., at the same time or shortly after a new rule is promulgated) and EPA has been </w:t>
      </w:r>
      <w:proofErr w:type="gramStart"/>
      <w:r w:rsidRPr="0096305C">
        <w:rPr>
          <w:rFonts w:ascii="Palatino Linotype" w:eastAsia="Times New Roman" w:hAnsi="Palatino Linotype" w:cs="Times New Roman"/>
        </w:rPr>
        <w:t>very</w:t>
      </w:r>
      <w:proofErr w:type="gramEnd"/>
      <w:r w:rsidRPr="0096305C">
        <w:rPr>
          <w:rFonts w:ascii="Palatino Linotype" w:eastAsia="Times New Roman" w:hAnsi="Palatino Linotype" w:cs="Times New Roman"/>
        </w:rPr>
        <w:t xml:space="preserve"> attuned </w:t>
      </w:r>
      <w:r w:rsidR="00DC5924">
        <w:rPr>
          <w:rFonts w:ascii="Palatino Linotype" w:eastAsia="Times New Roman" w:hAnsi="Palatino Linotype" w:cs="Times New Roman"/>
        </w:rPr>
        <w:t xml:space="preserve">to </w:t>
      </w:r>
      <w:r w:rsidRPr="0096305C">
        <w:rPr>
          <w:rFonts w:ascii="Palatino Linotype" w:eastAsia="Times New Roman" w:hAnsi="Palatino Linotype" w:cs="Times New Roman"/>
        </w:rPr>
        <w:t xml:space="preserve">that need in recent years.  For instance, EPA’s Simple Tools for Effective Performance (STEP guides) have been </w:t>
      </w:r>
      <w:r w:rsidR="00EF4F0A">
        <w:rPr>
          <w:rFonts w:ascii="Palatino Linotype" w:eastAsia="Times New Roman" w:hAnsi="Palatino Linotype" w:cs="Times New Roman"/>
        </w:rPr>
        <w:t xml:space="preserve">very </w:t>
      </w:r>
      <w:r w:rsidRPr="0096305C">
        <w:rPr>
          <w:rFonts w:ascii="Palatino Linotype" w:eastAsia="Times New Roman" w:hAnsi="Palatino Linotype" w:cs="Times New Roman"/>
        </w:rPr>
        <w:t xml:space="preserve">valuable outreach tools in explaining various aspects of the program to small water systems.  EPA also provides (through their Office of Research and Development) information about treatment options and analytical methods that water systems may use to help comply with drinking water regulations.  </w:t>
      </w:r>
      <w:r w:rsidR="0067792F">
        <w:rPr>
          <w:rFonts w:ascii="Palatino Linotype" w:eastAsia="Times New Roman" w:hAnsi="Palatino Linotype" w:cs="Times New Roman"/>
        </w:rPr>
        <w:t xml:space="preserve"> </w:t>
      </w:r>
      <w:r w:rsidR="001F62BF" w:rsidRPr="001F62BF">
        <w:rPr>
          <w:rFonts w:ascii="Palatino Linotype" w:hAnsi="Palatino Linotype"/>
        </w:rPr>
        <w:t>S</w:t>
      </w:r>
      <w:r w:rsidR="005C176A" w:rsidRPr="001F62BF">
        <w:rPr>
          <w:rFonts w:ascii="Palatino Linotype" w:hAnsi="Palatino Linotype"/>
        </w:rPr>
        <w:t xml:space="preserve">tates view this partnership as essential to </w:t>
      </w:r>
      <w:r w:rsidR="0017453E" w:rsidRPr="001F62BF">
        <w:rPr>
          <w:rFonts w:ascii="Palatino Linotype" w:hAnsi="Palatino Linotype"/>
        </w:rPr>
        <w:t xml:space="preserve">achieving our collective goals.  </w:t>
      </w:r>
      <w:r w:rsidR="001F62BF" w:rsidRPr="001F62BF">
        <w:rPr>
          <w:rFonts w:ascii="Palatino Linotype" w:hAnsi="Palatino Linotype"/>
        </w:rPr>
        <w:t>W</w:t>
      </w:r>
      <w:r w:rsidR="005C176A" w:rsidRPr="001F62BF">
        <w:rPr>
          <w:rFonts w:ascii="Palatino Linotype" w:hAnsi="Palatino Linotype"/>
        </w:rPr>
        <w:t xml:space="preserve">e believe the partnership should be </w:t>
      </w:r>
      <w:r w:rsidR="005539BA">
        <w:rPr>
          <w:rFonts w:ascii="Palatino Linotype" w:hAnsi="Palatino Linotype"/>
        </w:rPr>
        <w:t xml:space="preserve">(and </w:t>
      </w:r>
      <w:r w:rsidR="005B10D0">
        <w:rPr>
          <w:rFonts w:ascii="Palatino Linotype" w:hAnsi="Palatino Linotype"/>
        </w:rPr>
        <w:t xml:space="preserve">currently </w:t>
      </w:r>
      <w:r w:rsidR="005539BA">
        <w:rPr>
          <w:rFonts w:ascii="Palatino Linotype" w:hAnsi="Palatino Linotype"/>
        </w:rPr>
        <w:t xml:space="preserve">is) </w:t>
      </w:r>
      <w:r w:rsidR="005C176A" w:rsidRPr="001F62BF">
        <w:rPr>
          <w:rFonts w:ascii="Palatino Linotype" w:hAnsi="Palatino Linotype"/>
        </w:rPr>
        <w:t xml:space="preserve">one of mutual </w:t>
      </w:r>
      <w:proofErr w:type="gramStart"/>
      <w:r w:rsidR="005C176A" w:rsidRPr="001F62BF">
        <w:rPr>
          <w:rFonts w:ascii="Palatino Linotype" w:hAnsi="Palatino Linotype"/>
        </w:rPr>
        <w:t>respect</w:t>
      </w:r>
      <w:proofErr w:type="gramEnd"/>
      <w:r w:rsidR="005C176A" w:rsidRPr="001F62BF">
        <w:rPr>
          <w:rFonts w:ascii="Palatino Linotype" w:hAnsi="Palatino Linotype"/>
        </w:rPr>
        <w:t xml:space="preserve"> and allow each partner to do what they do best</w:t>
      </w:r>
      <w:r w:rsidR="00B207F3">
        <w:rPr>
          <w:rFonts w:ascii="Palatino Linotype" w:hAnsi="Palatino Linotype"/>
        </w:rPr>
        <w:t xml:space="preserve">:  </w:t>
      </w:r>
      <w:r w:rsidR="005C176A" w:rsidRPr="001F62BF">
        <w:rPr>
          <w:rFonts w:ascii="Palatino Linotype" w:hAnsi="Palatino Linotype"/>
        </w:rPr>
        <w:t xml:space="preserve"> </w:t>
      </w:r>
    </w:p>
    <w:p w:rsidR="00B207F3" w:rsidRDefault="00B207F3" w:rsidP="001F62BF">
      <w:pPr>
        <w:pStyle w:val="NormalWeb"/>
        <w:spacing w:before="0" w:beforeAutospacing="0" w:after="0" w:afterAutospacing="0"/>
        <w:rPr>
          <w:rFonts w:ascii="Palatino Linotype" w:hAnsi="Palatino Linotype"/>
          <w:sz w:val="22"/>
          <w:szCs w:val="22"/>
        </w:rPr>
      </w:pPr>
    </w:p>
    <w:p w:rsidR="00B207F3" w:rsidRDefault="00B207F3" w:rsidP="00B207F3">
      <w:pPr>
        <w:pStyle w:val="NormalWeb"/>
        <w:numPr>
          <w:ilvl w:val="0"/>
          <w:numId w:val="11"/>
        </w:numPr>
        <w:spacing w:before="0" w:beforeAutospacing="0" w:after="0" w:afterAutospacing="0"/>
        <w:rPr>
          <w:rFonts w:ascii="Palatino Linotype" w:hAnsi="Palatino Linotype"/>
          <w:sz w:val="22"/>
          <w:szCs w:val="22"/>
        </w:rPr>
      </w:pPr>
      <w:r w:rsidRPr="00B207F3">
        <w:rPr>
          <w:rFonts w:ascii="Palatino Linotype" w:hAnsi="Palatino Linotype"/>
          <w:b/>
          <w:i/>
          <w:sz w:val="22"/>
          <w:szCs w:val="22"/>
        </w:rPr>
        <w:t xml:space="preserve">For </w:t>
      </w:r>
      <w:r w:rsidR="005C176A" w:rsidRPr="00B207F3">
        <w:rPr>
          <w:rFonts w:ascii="Palatino Linotype" w:hAnsi="Palatino Linotype"/>
          <w:b/>
          <w:i/>
          <w:sz w:val="22"/>
          <w:szCs w:val="22"/>
        </w:rPr>
        <w:t>EPA</w:t>
      </w:r>
      <w:r w:rsidRPr="00B207F3">
        <w:rPr>
          <w:rFonts w:ascii="Palatino Linotype" w:hAnsi="Palatino Linotype"/>
          <w:i/>
          <w:sz w:val="22"/>
          <w:szCs w:val="22"/>
        </w:rPr>
        <w:t>,</w:t>
      </w:r>
      <w:r>
        <w:rPr>
          <w:rFonts w:ascii="Palatino Linotype" w:hAnsi="Palatino Linotype"/>
          <w:b/>
          <w:i/>
          <w:sz w:val="22"/>
          <w:szCs w:val="22"/>
        </w:rPr>
        <w:t xml:space="preserve"> </w:t>
      </w:r>
      <w:r>
        <w:rPr>
          <w:rFonts w:ascii="Palatino Linotype" w:hAnsi="Palatino Linotype"/>
          <w:sz w:val="22"/>
          <w:szCs w:val="22"/>
        </w:rPr>
        <w:t>this involves</w:t>
      </w:r>
      <w:r w:rsidR="005C176A" w:rsidRPr="001F62BF">
        <w:rPr>
          <w:rFonts w:ascii="Palatino Linotype" w:hAnsi="Palatino Linotype"/>
          <w:sz w:val="22"/>
          <w:szCs w:val="22"/>
        </w:rPr>
        <w:t xml:space="preserve"> establish</w:t>
      </w:r>
      <w:r>
        <w:rPr>
          <w:rFonts w:ascii="Palatino Linotype" w:hAnsi="Palatino Linotype"/>
          <w:sz w:val="22"/>
          <w:szCs w:val="22"/>
        </w:rPr>
        <w:t>ing</w:t>
      </w:r>
      <w:r w:rsidR="005C176A" w:rsidRPr="001F62BF">
        <w:rPr>
          <w:rFonts w:ascii="Palatino Linotype" w:hAnsi="Palatino Linotype"/>
          <w:sz w:val="22"/>
          <w:szCs w:val="22"/>
        </w:rPr>
        <w:t xml:space="preserve"> overarching national requirements, per the statute, along with needed tools and information</w:t>
      </w:r>
      <w:r>
        <w:rPr>
          <w:rFonts w:ascii="Palatino Linotype" w:hAnsi="Palatino Linotype"/>
          <w:sz w:val="22"/>
          <w:szCs w:val="22"/>
        </w:rPr>
        <w:t xml:space="preserve">.  States believe that nationally-established requirements need to be based upon considerable state early involvement, so that the eventual requirements are as “implementable” as possible.  </w:t>
      </w:r>
    </w:p>
    <w:p w:rsidR="0067792F" w:rsidRPr="0067792F" w:rsidRDefault="0067792F" w:rsidP="0067792F">
      <w:pPr>
        <w:pStyle w:val="NormalWeb"/>
        <w:spacing w:before="0" w:beforeAutospacing="0" w:after="0" w:afterAutospacing="0"/>
        <w:ind w:left="720"/>
        <w:rPr>
          <w:rFonts w:ascii="Palatino Linotype" w:hAnsi="Palatino Linotype"/>
          <w:sz w:val="22"/>
          <w:szCs w:val="22"/>
        </w:rPr>
      </w:pPr>
    </w:p>
    <w:p w:rsidR="005C176A" w:rsidRDefault="00B207F3" w:rsidP="00B207F3">
      <w:pPr>
        <w:pStyle w:val="NormalWeb"/>
        <w:numPr>
          <w:ilvl w:val="0"/>
          <w:numId w:val="11"/>
        </w:numPr>
        <w:spacing w:before="0" w:beforeAutospacing="0" w:after="0" w:afterAutospacing="0"/>
        <w:rPr>
          <w:rFonts w:ascii="Palatino Linotype" w:hAnsi="Palatino Linotype"/>
          <w:sz w:val="22"/>
          <w:szCs w:val="22"/>
        </w:rPr>
      </w:pPr>
      <w:r w:rsidRPr="00B207F3">
        <w:rPr>
          <w:rFonts w:ascii="Palatino Linotype" w:hAnsi="Palatino Linotype"/>
          <w:b/>
          <w:i/>
          <w:sz w:val="22"/>
          <w:szCs w:val="22"/>
        </w:rPr>
        <w:t xml:space="preserve">For </w:t>
      </w:r>
      <w:r w:rsidR="005C176A" w:rsidRPr="00B207F3">
        <w:rPr>
          <w:rFonts w:ascii="Palatino Linotype" w:hAnsi="Palatino Linotype"/>
          <w:b/>
          <w:i/>
          <w:sz w:val="22"/>
          <w:szCs w:val="22"/>
        </w:rPr>
        <w:t>states</w:t>
      </w:r>
      <w:r>
        <w:rPr>
          <w:rFonts w:ascii="Palatino Linotype" w:hAnsi="Palatino Linotype"/>
          <w:b/>
          <w:i/>
          <w:sz w:val="22"/>
          <w:szCs w:val="22"/>
        </w:rPr>
        <w:t xml:space="preserve">, </w:t>
      </w:r>
      <w:r w:rsidRPr="00B207F3">
        <w:rPr>
          <w:rFonts w:ascii="Palatino Linotype" w:hAnsi="Palatino Linotype"/>
          <w:sz w:val="22"/>
          <w:szCs w:val="22"/>
        </w:rPr>
        <w:t>this entails</w:t>
      </w:r>
      <w:r>
        <w:rPr>
          <w:rFonts w:ascii="Palatino Linotype" w:hAnsi="Palatino Linotype"/>
          <w:b/>
          <w:i/>
          <w:sz w:val="22"/>
          <w:szCs w:val="22"/>
        </w:rPr>
        <w:t xml:space="preserve"> </w:t>
      </w:r>
      <w:r w:rsidR="005C176A" w:rsidRPr="001F62BF">
        <w:rPr>
          <w:rFonts w:ascii="Palatino Linotype" w:hAnsi="Palatino Linotype"/>
          <w:sz w:val="22"/>
          <w:szCs w:val="22"/>
        </w:rPr>
        <w:t>implement</w:t>
      </w:r>
      <w:r>
        <w:rPr>
          <w:rFonts w:ascii="Palatino Linotype" w:hAnsi="Palatino Linotype"/>
          <w:sz w:val="22"/>
          <w:szCs w:val="22"/>
        </w:rPr>
        <w:t>ing</w:t>
      </w:r>
      <w:r w:rsidR="005C176A" w:rsidRPr="001F62BF">
        <w:rPr>
          <w:rFonts w:ascii="Palatino Linotype" w:hAnsi="Palatino Linotype"/>
          <w:sz w:val="22"/>
          <w:szCs w:val="22"/>
        </w:rPr>
        <w:t xml:space="preserve"> those requirements in a manner consistent with local conditions.</w:t>
      </w:r>
      <w:r w:rsidR="001F62BF" w:rsidRPr="001F62BF">
        <w:rPr>
          <w:rFonts w:ascii="Palatino Linotype" w:hAnsi="Palatino Linotype"/>
          <w:sz w:val="22"/>
          <w:szCs w:val="22"/>
        </w:rPr>
        <w:t xml:space="preserve">  </w:t>
      </w:r>
      <w:r w:rsidR="005C176A" w:rsidRPr="001F62BF">
        <w:rPr>
          <w:rFonts w:ascii="Palatino Linotype" w:hAnsi="Palatino Linotype"/>
          <w:sz w:val="22"/>
          <w:szCs w:val="22"/>
        </w:rPr>
        <w:t>We would add here that it’s not just the EPA-State partnership that states value.  We also appreciate partnership</w:t>
      </w:r>
      <w:r w:rsidR="0017453E" w:rsidRPr="001F62BF">
        <w:rPr>
          <w:rFonts w:ascii="Palatino Linotype" w:hAnsi="Palatino Linotype"/>
          <w:sz w:val="22"/>
          <w:szCs w:val="22"/>
        </w:rPr>
        <w:t>s</w:t>
      </w:r>
      <w:r w:rsidR="005C176A" w:rsidRPr="001F62BF">
        <w:rPr>
          <w:rFonts w:ascii="Palatino Linotype" w:hAnsi="Palatino Linotype"/>
          <w:sz w:val="22"/>
          <w:szCs w:val="22"/>
        </w:rPr>
        <w:t xml:space="preserve"> with training and technical assistance provider organizations, local util</w:t>
      </w:r>
      <w:r w:rsidR="0017453E" w:rsidRPr="001F62BF">
        <w:rPr>
          <w:rFonts w:ascii="Palatino Linotype" w:hAnsi="Palatino Linotype"/>
          <w:sz w:val="22"/>
          <w:szCs w:val="22"/>
        </w:rPr>
        <w:t>i</w:t>
      </w:r>
      <w:r w:rsidR="005C176A" w:rsidRPr="001F62BF">
        <w:rPr>
          <w:rFonts w:ascii="Palatino Linotype" w:hAnsi="Palatino Linotype"/>
          <w:sz w:val="22"/>
          <w:szCs w:val="22"/>
        </w:rPr>
        <w:t xml:space="preserve">ties, other state organizations, and other branches of the Federal government (e.g., </w:t>
      </w:r>
      <w:r w:rsidR="00EF4F0A">
        <w:rPr>
          <w:rFonts w:ascii="Palatino Linotype" w:hAnsi="Palatino Linotype"/>
          <w:sz w:val="22"/>
          <w:szCs w:val="22"/>
        </w:rPr>
        <w:t xml:space="preserve">USGS, </w:t>
      </w:r>
      <w:r w:rsidR="005C176A" w:rsidRPr="001F62BF">
        <w:rPr>
          <w:rFonts w:ascii="Palatino Linotype" w:hAnsi="Palatino Linotype"/>
          <w:sz w:val="22"/>
          <w:szCs w:val="22"/>
        </w:rPr>
        <w:t xml:space="preserve">USDA, </w:t>
      </w:r>
      <w:proofErr w:type="gramStart"/>
      <w:r w:rsidR="005C176A" w:rsidRPr="001F62BF">
        <w:rPr>
          <w:rFonts w:ascii="Palatino Linotype" w:hAnsi="Palatino Linotype"/>
          <w:sz w:val="22"/>
          <w:szCs w:val="22"/>
        </w:rPr>
        <w:t>HHS</w:t>
      </w:r>
      <w:proofErr w:type="gramEnd"/>
      <w:r w:rsidR="005C176A" w:rsidRPr="001F62BF">
        <w:rPr>
          <w:rFonts w:ascii="Palatino Linotype" w:hAnsi="Palatino Linotype"/>
          <w:sz w:val="22"/>
          <w:szCs w:val="22"/>
        </w:rPr>
        <w:t xml:space="preserve">-CDC). </w:t>
      </w:r>
    </w:p>
    <w:p w:rsidR="0067792F" w:rsidRDefault="0067792F" w:rsidP="0067792F">
      <w:pPr>
        <w:pStyle w:val="ListParagraph"/>
        <w:rPr>
          <w:rFonts w:ascii="Palatino Linotype" w:hAnsi="Palatino Linotype"/>
        </w:rPr>
      </w:pPr>
    </w:p>
    <w:p w:rsidR="0067792F" w:rsidRPr="004E1DD6" w:rsidRDefault="0067792F" w:rsidP="0067792F">
      <w:pPr>
        <w:pStyle w:val="ListParagraph"/>
        <w:spacing w:after="0" w:line="240" w:lineRule="auto"/>
        <w:ind w:left="0"/>
        <w:rPr>
          <w:rFonts w:ascii="Palatino Linotype" w:hAnsi="Palatino Linotype" w:cs="Times New Roman"/>
        </w:rPr>
      </w:pPr>
      <w:r w:rsidRPr="004E1DD6">
        <w:rPr>
          <w:rFonts w:ascii="Palatino Linotype" w:hAnsi="Palatino Linotype" w:cs="Times New Roman"/>
        </w:rPr>
        <w:t xml:space="preserve">Early involvement of states (and other stakeholders, as appropriate) in EPA decision-making is  an extremely important aspect of the state-EPA partnership – particularly given the fast-paced and ever evolving nature of the challenges to safe drinking water.   A couple of recent examples where this partnership worked particularly well were the promulgation of the final revised </w:t>
      </w:r>
      <w:r w:rsidRPr="009A79E8">
        <w:rPr>
          <w:rFonts w:ascii="Palatino Linotype" w:hAnsi="Palatino Linotype" w:cs="Times New Roman"/>
          <w:b/>
        </w:rPr>
        <w:t>Total Coliform Rule (TCR)</w:t>
      </w:r>
      <w:r w:rsidRPr="004E1DD6">
        <w:rPr>
          <w:rFonts w:ascii="Palatino Linotype" w:hAnsi="Palatino Linotype" w:cs="Times New Roman"/>
        </w:rPr>
        <w:t xml:space="preserve"> and the Agency’s  recent decision to </w:t>
      </w:r>
      <w:r w:rsidRPr="009A79E8">
        <w:rPr>
          <w:rFonts w:ascii="Palatino Linotype" w:hAnsi="Palatino Linotype" w:cs="Times New Roman"/>
        </w:rPr>
        <w:t xml:space="preserve">allow </w:t>
      </w:r>
      <w:r w:rsidRPr="009A79E8">
        <w:rPr>
          <w:rFonts w:ascii="Palatino Linotype" w:hAnsi="Palatino Linotype" w:cs="Times New Roman"/>
          <w:b/>
        </w:rPr>
        <w:t>Consumer Confidence Reports (CCRs)</w:t>
      </w:r>
      <w:r w:rsidRPr="004E1DD6">
        <w:rPr>
          <w:rFonts w:ascii="Palatino Linotype" w:hAnsi="Palatino Linotype" w:cs="Times New Roman"/>
        </w:rPr>
        <w:t xml:space="preserve"> to be distributed (by water utilities to customers) electronically.  In the former case, a full and comprehensive stakeholder involvement process led to a final TCR rule (</w:t>
      </w:r>
      <w:r w:rsidR="009A79E8">
        <w:rPr>
          <w:rFonts w:ascii="Palatino Linotype" w:hAnsi="Palatino Linotype" w:cs="Times New Roman"/>
        </w:rPr>
        <w:t xml:space="preserve">the </w:t>
      </w:r>
      <w:r w:rsidRPr="004E1DD6">
        <w:rPr>
          <w:rFonts w:ascii="Palatino Linotype" w:hAnsi="Palatino Linotype" w:cs="Times New Roman"/>
        </w:rPr>
        <w:t xml:space="preserve">principal </w:t>
      </w:r>
      <w:r w:rsidR="009A79E8">
        <w:rPr>
          <w:rFonts w:ascii="Palatino Linotype" w:hAnsi="Palatino Linotype" w:cs="Times New Roman"/>
        </w:rPr>
        <w:t xml:space="preserve">Federal </w:t>
      </w:r>
      <w:r w:rsidRPr="004E1DD6">
        <w:rPr>
          <w:rFonts w:ascii="Palatino Linotype" w:hAnsi="Palatino Linotype" w:cs="Times New Roman"/>
        </w:rPr>
        <w:t xml:space="preserve">rule for controlling microbiological contaminants) that has been widely lauded by stakeholders as being both more </w:t>
      </w:r>
      <w:r w:rsidR="0044099C" w:rsidRPr="004E1DD6">
        <w:rPr>
          <w:rFonts w:ascii="Palatino Linotype" w:hAnsi="Palatino Linotype" w:cs="Times New Roman"/>
        </w:rPr>
        <w:t xml:space="preserve">practical and </w:t>
      </w:r>
      <w:r w:rsidRPr="004E1DD6">
        <w:rPr>
          <w:rFonts w:ascii="Palatino Linotype" w:hAnsi="Palatino Linotype" w:cs="Times New Roman"/>
        </w:rPr>
        <w:t xml:space="preserve">protective of public health.  The CCR decision was based on effective pilot projects </w:t>
      </w:r>
      <w:r w:rsidR="009A79E8">
        <w:rPr>
          <w:rFonts w:ascii="Palatino Linotype" w:hAnsi="Palatino Linotype" w:cs="Times New Roman"/>
        </w:rPr>
        <w:t xml:space="preserve">undertaken </w:t>
      </w:r>
      <w:r w:rsidRPr="004E1DD6">
        <w:rPr>
          <w:rFonts w:ascii="Palatino Linotype" w:hAnsi="Palatino Linotype" w:cs="Times New Roman"/>
        </w:rPr>
        <w:t xml:space="preserve">by selected states and water utilities to demonstrate that electronic dissemination of this “right-to-know” information can </w:t>
      </w:r>
      <w:r w:rsidR="0044099C" w:rsidRPr="004E1DD6">
        <w:rPr>
          <w:rFonts w:ascii="Palatino Linotype" w:hAnsi="Palatino Linotype" w:cs="Times New Roman"/>
        </w:rPr>
        <w:t xml:space="preserve">indeed </w:t>
      </w:r>
      <w:r w:rsidRPr="004E1DD6">
        <w:rPr>
          <w:rFonts w:ascii="Palatino Linotype" w:hAnsi="Palatino Linotype" w:cs="Times New Roman"/>
        </w:rPr>
        <w:t>be more efficient</w:t>
      </w:r>
      <w:r w:rsidR="009A79E8">
        <w:rPr>
          <w:rFonts w:ascii="Palatino Linotype" w:hAnsi="Palatino Linotype" w:cs="Times New Roman"/>
        </w:rPr>
        <w:t xml:space="preserve"> and ef</w:t>
      </w:r>
      <w:r w:rsidRPr="004E1DD6">
        <w:rPr>
          <w:rFonts w:ascii="Palatino Linotype" w:hAnsi="Palatino Linotype" w:cs="Times New Roman"/>
        </w:rPr>
        <w:t>fective than the current practice of mailing paper copies to all customers.  (Those customers unable to receive the reports electronically will still be provided with paper copies under the new policy.)  A final example of the state-EPA partnership is manifest in an initiative currently underway that’s designed to more effectively leverage and target the tools of the Clean Water Act to protect sources of drinking water – th</w:t>
      </w:r>
      <w:r w:rsidR="0044099C" w:rsidRPr="004E1DD6">
        <w:rPr>
          <w:rFonts w:ascii="Palatino Linotype" w:hAnsi="Palatino Linotype" w:cs="Times New Roman"/>
        </w:rPr>
        <w:t>ereby</w:t>
      </w:r>
      <w:r w:rsidR="009A79E8">
        <w:rPr>
          <w:rFonts w:ascii="Palatino Linotype" w:hAnsi="Palatino Linotype" w:cs="Times New Roman"/>
        </w:rPr>
        <w:t xml:space="preserve"> </w:t>
      </w:r>
      <w:r w:rsidRPr="004E1DD6">
        <w:rPr>
          <w:rFonts w:ascii="Palatino Linotype" w:hAnsi="Palatino Linotype" w:cs="Times New Roman"/>
        </w:rPr>
        <w:t xml:space="preserve">reducing treatment costs for water utilities and ultimately providing safer drinking water to customers. </w:t>
      </w:r>
    </w:p>
    <w:p w:rsidR="009A79E8" w:rsidRDefault="009A79E8" w:rsidP="0017453E">
      <w:pPr>
        <w:pStyle w:val="NormalWeb"/>
        <w:spacing w:before="0" w:beforeAutospacing="0" w:after="0" w:afterAutospacing="0"/>
        <w:rPr>
          <w:rFonts w:ascii="Palatino Linotype" w:hAnsi="Palatino Linotype"/>
          <w:b/>
          <w:i/>
          <w:sz w:val="22"/>
          <w:szCs w:val="22"/>
        </w:rPr>
      </w:pPr>
    </w:p>
    <w:p w:rsidR="0017453E" w:rsidRPr="00B207F3" w:rsidRDefault="00D811F4" w:rsidP="0017453E">
      <w:pPr>
        <w:pStyle w:val="NormalWeb"/>
        <w:spacing w:before="0" w:beforeAutospacing="0" w:after="0" w:afterAutospacing="0"/>
        <w:rPr>
          <w:rFonts w:ascii="Palatino Linotype" w:hAnsi="Palatino Linotype"/>
          <w:b/>
          <w:i/>
          <w:sz w:val="22"/>
          <w:szCs w:val="22"/>
        </w:rPr>
      </w:pPr>
      <w:r w:rsidRPr="00B207F3">
        <w:rPr>
          <w:rFonts w:ascii="Palatino Linotype" w:hAnsi="Palatino Linotype"/>
          <w:b/>
          <w:i/>
          <w:sz w:val="22"/>
          <w:szCs w:val="22"/>
        </w:rPr>
        <w:t xml:space="preserve">Technical </w:t>
      </w:r>
      <w:r w:rsidR="0017453E" w:rsidRPr="00B207F3">
        <w:rPr>
          <w:rFonts w:ascii="Palatino Linotype" w:hAnsi="Palatino Linotype"/>
          <w:b/>
          <w:i/>
          <w:sz w:val="22"/>
          <w:szCs w:val="22"/>
        </w:rPr>
        <w:t>Challenges in Implementing State Drinking Water Programs</w:t>
      </w:r>
      <w:r w:rsidR="00EF4F0A" w:rsidRPr="00B207F3">
        <w:rPr>
          <w:rFonts w:ascii="Palatino Linotype" w:hAnsi="Palatino Linotype"/>
          <w:b/>
          <w:i/>
          <w:sz w:val="22"/>
          <w:szCs w:val="22"/>
        </w:rPr>
        <w:t>:</w:t>
      </w:r>
    </w:p>
    <w:p w:rsidR="0096305C" w:rsidRPr="00A268EF" w:rsidRDefault="0096305C" w:rsidP="001F62BF">
      <w:pPr>
        <w:spacing w:before="240" w:after="0" w:line="240" w:lineRule="auto"/>
        <w:rPr>
          <w:rFonts w:ascii="Palatino Linotype" w:eastAsia="Times New Roman" w:hAnsi="Palatino Linotype" w:cs="Times New Roman"/>
        </w:rPr>
      </w:pPr>
      <w:r w:rsidRPr="00A268EF">
        <w:rPr>
          <w:rFonts w:ascii="Palatino Linotype" w:eastAsia="Times New Roman" w:hAnsi="Palatino Linotype" w:cs="Times New Roman"/>
        </w:rPr>
        <w:t>To appreciate the challenge</w:t>
      </w:r>
      <w:r w:rsidRPr="00A268EF">
        <w:rPr>
          <w:rFonts w:ascii="Palatino Linotype" w:eastAsia="Times New Roman" w:hAnsi="Palatino Linotype" w:cs="Times New Roman"/>
          <w:b/>
        </w:rPr>
        <w:t xml:space="preserve"> </w:t>
      </w:r>
      <w:r w:rsidRPr="00A268EF">
        <w:rPr>
          <w:rFonts w:ascii="Palatino Linotype" w:eastAsia="Times New Roman" w:hAnsi="Palatino Linotype" w:cs="Times New Roman"/>
        </w:rPr>
        <w:t xml:space="preserve">of ensuring compliance with the SDWA, it’s important to understand the universe of water systems to which the Act applies.  Public water systems in the U.S. can be divided into two principal groups:  </w:t>
      </w:r>
      <w:r w:rsidRPr="00A268EF">
        <w:rPr>
          <w:rFonts w:ascii="Palatino Linotype" w:eastAsia="Times New Roman" w:hAnsi="Palatino Linotype" w:cs="Times New Roman"/>
          <w:i/>
        </w:rPr>
        <w:t>community water systems</w:t>
      </w:r>
      <w:r w:rsidRPr="00A268EF">
        <w:rPr>
          <w:rFonts w:ascii="Palatino Linotype" w:eastAsia="Times New Roman" w:hAnsi="Palatino Linotype" w:cs="Times New Roman"/>
        </w:rPr>
        <w:t xml:space="preserve"> serving cities, villages, counties and various types of residential facilities (of which there are approximately 5</w:t>
      </w:r>
      <w:r w:rsidR="00DC5924">
        <w:rPr>
          <w:rFonts w:ascii="Palatino Linotype" w:eastAsia="Times New Roman" w:hAnsi="Palatino Linotype" w:cs="Times New Roman"/>
        </w:rPr>
        <w:t>3</w:t>
      </w:r>
      <w:r w:rsidRPr="00A268EF">
        <w:rPr>
          <w:rFonts w:ascii="Palatino Linotype" w:eastAsia="Times New Roman" w:hAnsi="Palatino Linotype" w:cs="Times New Roman"/>
        </w:rPr>
        <w:t xml:space="preserve">,000) and </w:t>
      </w:r>
      <w:r w:rsidRPr="00A268EF">
        <w:rPr>
          <w:rFonts w:ascii="Palatino Linotype" w:eastAsia="Times New Roman" w:hAnsi="Palatino Linotype" w:cs="Times New Roman"/>
          <w:i/>
        </w:rPr>
        <w:t>non-community water systems</w:t>
      </w:r>
      <w:r w:rsidRPr="00A268EF">
        <w:rPr>
          <w:rFonts w:ascii="Palatino Linotype" w:eastAsia="Times New Roman" w:hAnsi="Palatino Linotype" w:cs="Times New Roman"/>
        </w:rPr>
        <w:t xml:space="preserve"> (of which there are approximately 10</w:t>
      </w:r>
      <w:r w:rsidR="008417DF">
        <w:rPr>
          <w:rFonts w:ascii="Palatino Linotype" w:eastAsia="Times New Roman" w:hAnsi="Palatino Linotype" w:cs="Times New Roman"/>
        </w:rPr>
        <w:t>7</w:t>
      </w:r>
      <w:r w:rsidRPr="00A268EF">
        <w:rPr>
          <w:rFonts w:ascii="Palatino Linotype" w:eastAsia="Times New Roman" w:hAnsi="Palatino Linotype" w:cs="Times New Roman"/>
        </w:rPr>
        <w:t xml:space="preserve">,000).  Non-community water systems can be further subdivided into </w:t>
      </w:r>
      <w:r w:rsidRPr="00A268EF">
        <w:rPr>
          <w:rFonts w:ascii="Palatino Linotype" w:eastAsia="Times New Roman" w:hAnsi="Palatino Linotype" w:cs="Times New Roman"/>
          <w:i/>
        </w:rPr>
        <w:t>non-transient</w:t>
      </w:r>
      <w:r w:rsidRPr="00A268EF">
        <w:rPr>
          <w:rFonts w:ascii="Palatino Linotype" w:eastAsia="Times New Roman" w:hAnsi="Palatino Linotype" w:cs="Times New Roman"/>
        </w:rPr>
        <w:t xml:space="preserve"> water systems (e.g. schools and manufacturing facilities) and </w:t>
      </w:r>
      <w:r w:rsidRPr="00A268EF">
        <w:rPr>
          <w:rFonts w:ascii="Palatino Linotype" w:eastAsia="Times New Roman" w:hAnsi="Palatino Linotype" w:cs="Times New Roman"/>
          <w:i/>
        </w:rPr>
        <w:t xml:space="preserve">transient </w:t>
      </w:r>
      <w:r w:rsidRPr="00A268EF">
        <w:rPr>
          <w:rFonts w:ascii="Palatino Linotype" w:eastAsia="Times New Roman" w:hAnsi="Palatino Linotype" w:cs="Times New Roman"/>
        </w:rPr>
        <w:t xml:space="preserve">water systems (e.g. restaurants and camp grounds).  Most of the citizens in the U.S. receive their water from large community water systems, but the overwhelming number of systems are </w:t>
      </w:r>
      <w:r w:rsidRPr="00A268EF">
        <w:rPr>
          <w:rFonts w:ascii="Palatino Linotype" w:eastAsia="Times New Roman" w:hAnsi="Palatino Linotype" w:cs="Times New Roman"/>
          <w:i/>
        </w:rPr>
        <w:t>small</w:t>
      </w:r>
      <w:r w:rsidRPr="00A268EF">
        <w:rPr>
          <w:rFonts w:ascii="Palatino Linotype" w:eastAsia="Times New Roman" w:hAnsi="Palatino Linotype" w:cs="Times New Roman"/>
        </w:rPr>
        <w:t xml:space="preserve"> (serving less than </w:t>
      </w:r>
      <w:r w:rsidR="008417DF">
        <w:rPr>
          <w:rFonts w:ascii="Palatino Linotype" w:eastAsia="Times New Roman" w:hAnsi="Palatino Linotype" w:cs="Times New Roman"/>
        </w:rPr>
        <w:t>3,300</w:t>
      </w:r>
      <w:r w:rsidRPr="00A268EF">
        <w:rPr>
          <w:rFonts w:ascii="Palatino Linotype" w:eastAsia="Times New Roman" w:hAnsi="Palatino Linotype" w:cs="Times New Roman"/>
        </w:rPr>
        <w:t xml:space="preserve"> people).  </w:t>
      </w:r>
      <w:r w:rsidR="008417DF">
        <w:rPr>
          <w:rFonts w:ascii="Palatino Linotype" w:eastAsia="Times New Roman" w:hAnsi="Palatino Linotype" w:cs="Times New Roman"/>
        </w:rPr>
        <w:t xml:space="preserve">(77% of the nearly 53,000 community water systems </w:t>
      </w:r>
      <w:r w:rsidR="009A79E8">
        <w:rPr>
          <w:rFonts w:ascii="Palatino Linotype" w:eastAsia="Times New Roman" w:hAnsi="Palatino Linotype" w:cs="Times New Roman"/>
        </w:rPr>
        <w:t xml:space="preserve">in the U.S. </w:t>
      </w:r>
      <w:r w:rsidR="008417DF">
        <w:rPr>
          <w:rFonts w:ascii="Palatino Linotype" w:eastAsia="Times New Roman" w:hAnsi="Palatino Linotype" w:cs="Times New Roman"/>
        </w:rPr>
        <w:t xml:space="preserve">serve between 25 and 3,300 customers.)  </w:t>
      </w:r>
      <w:r w:rsidRPr="00A268EF">
        <w:rPr>
          <w:rFonts w:ascii="Palatino Linotype" w:eastAsia="Times New Roman" w:hAnsi="Palatino Linotype" w:cs="Times New Roman"/>
        </w:rPr>
        <w:t>This fact has real implications for the challenges that states, EPA, and water systems themselves face in complying with drinking water regulations.  Thus, effective public health protection must involve strategies for both addressing the greater number of citizens served by larger water systems as well as approaches designed to help medium and small water systems comply with all applicable drinking water requirements.</w:t>
      </w:r>
      <w:r w:rsidR="0044099C">
        <w:rPr>
          <w:rFonts w:ascii="Palatino Linotype" w:eastAsia="Times New Roman" w:hAnsi="Palatino Linotype" w:cs="Times New Roman"/>
        </w:rPr>
        <w:t xml:space="preserve">  Further, </w:t>
      </w:r>
      <w:r w:rsidR="008417DF">
        <w:rPr>
          <w:rFonts w:ascii="Palatino Linotype" w:eastAsia="Times New Roman" w:hAnsi="Palatino Linotype" w:cs="Times New Roman"/>
        </w:rPr>
        <w:t xml:space="preserve">for </w:t>
      </w:r>
      <w:r w:rsidR="0044099C">
        <w:rPr>
          <w:rFonts w:ascii="Palatino Linotype" w:eastAsia="Times New Roman" w:hAnsi="Palatino Linotype" w:cs="Times New Roman"/>
        </w:rPr>
        <w:t>most of the above-mentioned non-community water systems</w:t>
      </w:r>
      <w:r w:rsidR="008417DF">
        <w:rPr>
          <w:rFonts w:ascii="Palatino Linotype" w:eastAsia="Times New Roman" w:hAnsi="Palatino Linotype" w:cs="Times New Roman"/>
        </w:rPr>
        <w:t xml:space="preserve">, provision of drinking water to their customers is typically </w:t>
      </w:r>
      <w:r w:rsidR="008417DF" w:rsidRPr="00390471">
        <w:rPr>
          <w:rFonts w:ascii="Palatino Linotype" w:eastAsia="Times New Roman" w:hAnsi="Palatino Linotype" w:cs="Times New Roman"/>
          <w:i/>
        </w:rPr>
        <w:t>not</w:t>
      </w:r>
      <w:r w:rsidR="008417DF">
        <w:rPr>
          <w:rFonts w:ascii="Palatino Linotype" w:eastAsia="Times New Roman" w:hAnsi="Palatino Linotype" w:cs="Times New Roman"/>
        </w:rPr>
        <w:t xml:space="preserve"> their principal purpose – which </w:t>
      </w:r>
      <w:r w:rsidR="00144775">
        <w:rPr>
          <w:rFonts w:ascii="Palatino Linotype" w:eastAsia="Times New Roman" w:hAnsi="Palatino Linotype" w:cs="Times New Roman"/>
        </w:rPr>
        <w:t>has particular</w:t>
      </w:r>
      <w:r w:rsidR="008417DF">
        <w:rPr>
          <w:rFonts w:ascii="Palatino Linotype" w:eastAsia="Times New Roman" w:hAnsi="Palatino Linotype" w:cs="Times New Roman"/>
        </w:rPr>
        <w:t xml:space="preserve"> implications for the strategies states employ in support of such systems. </w:t>
      </w:r>
      <w:r w:rsidR="0044099C">
        <w:rPr>
          <w:rFonts w:ascii="Palatino Linotype" w:eastAsia="Times New Roman" w:hAnsi="Palatino Linotype" w:cs="Times New Roman"/>
        </w:rPr>
        <w:t xml:space="preserve">   </w:t>
      </w:r>
    </w:p>
    <w:p w:rsidR="0017453E" w:rsidRPr="00A268EF" w:rsidRDefault="0017453E" w:rsidP="0017453E">
      <w:pPr>
        <w:pStyle w:val="NormalWeb"/>
        <w:spacing w:before="0" w:beforeAutospacing="0" w:after="0" w:afterAutospacing="0"/>
        <w:ind w:left="720"/>
        <w:rPr>
          <w:rFonts w:ascii="Palatino Linotype" w:hAnsi="Palatino Linotype"/>
          <w:sz w:val="22"/>
          <w:szCs w:val="22"/>
        </w:rPr>
      </w:pPr>
    </w:p>
    <w:p w:rsidR="00A268EF" w:rsidRPr="00A268EF" w:rsidRDefault="00A268EF" w:rsidP="00A268EF">
      <w:pPr>
        <w:pStyle w:val="NormalWeb"/>
        <w:spacing w:before="0" w:beforeAutospacing="0" w:after="0" w:afterAutospacing="0"/>
        <w:rPr>
          <w:rFonts w:ascii="Palatino Linotype" w:hAnsi="Palatino Linotype"/>
          <w:sz w:val="22"/>
          <w:szCs w:val="22"/>
        </w:rPr>
      </w:pPr>
      <w:r w:rsidRPr="00A268EF">
        <w:rPr>
          <w:rFonts w:ascii="Palatino Linotype" w:hAnsi="Palatino Linotype"/>
          <w:sz w:val="22"/>
          <w:szCs w:val="22"/>
        </w:rPr>
        <w:t xml:space="preserve">In addition, states are challenged by complex regulations; many of which are risk-based (i.e., tailored) – that’s a good thing </w:t>
      </w:r>
      <w:r w:rsidR="00B207F3">
        <w:rPr>
          <w:rFonts w:ascii="Palatino Linotype" w:hAnsi="Palatino Linotype"/>
          <w:sz w:val="22"/>
          <w:szCs w:val="22"/>
        </w:rPr>
        <w:t xml:space="preserve">generally, </w:t>
      </w:r>
      <w:r w:rsidRPr="00A268EF">
        <w:rPr>
          <w:rFonts w:ascii="Palatino Linotype" w:hAnsi="Palatino Linotype"/>
          <w:sz w:val="22"/>
          <w:szCs w:val="22"/>
        </w:rPr>
        <w:t>but challenging to implement.</w:t>
      </w:r>
      <w:r w:rsidR="00EF4F0A">
        <w:rPr>
          <w:rFonts w:ascii="Palatino Linotype" w:hAnsi="Palatino Linotype"/>
          <w:sz w:val="22"/>
          <w:szCs w:val="22"/>
        </w:rPr>
        <w:t xml:space="preserve">  </w:t>
      </w:r>
      <w:r w:rsidR="005E154F">
        <w:rPr>
          <w:rFonts w:ascii="Palatino Linotype" w:hAnsi="Palatino Linotype"/>
          <w:sz w:val="22"/>
          <w:szCs w:val="22"/>
        </w:rPr>
        <w:t>For example</w:t>
      </w:r>
      <w:r w:rsidR="00B207F3">
        <w:rPr>
          <w:rFonts w:ascii="Palatino Linotype" w:hAnsi="Palatino Linotype"/>
          <w:sz w:val="22"/>
          <w:szCs w:val="22"/>
        </w:rPr>
        <w:t>,</w:t>
      </w:r>
      <w:r w:rsidR="005E154F">
        <w:rPr>
          <w:rFonts w:ascii="Palatino Linotype" w:hAnsi="Palatino Linotype"/>
          <w:sz w:val="22"/>
          <w:szCs w:val="22"/>
        </w:rPr>
        <w:t xml:space="preserve"> the recent suite of regulations addressing microbial contaminants and disinfection by-products (known as “LT 2</w:t>
      </w:r>
      <w:r w:rsidR="00B207F3">
        <w:rPr>
          <w:rFonts w:ascii="Palatino Linotype" w:hAnsi="Palatino Linotype"/>
          <w:sz w:val="22"/>
          <w:szCs w:val="22"/>
        </w:rPr>
        <w:t>/</w:t>
      </w:r>
      <w:r w:rsidR="005E154F">
        <w:rPr>
          <w:rFonts w:ascii="Palatino Linotype" w:hAnsi="Palatino Linotype"/>
          <w:sz w:val="22"/>
          <w:szCs w:val="22"/>
        </w:rPr>
        <w:t xml:space="preserve"> Stage 2”) involves states assigning water treatment facilities </w:t>
      </w:r>
      <w:r w:rsidR="00B207F3">
        <w:rPr>
          <w:rFonts w:ascii="Palatino Linotype" w:hAnsi="Palatino Linotype"/>
          <w:sz w:val="22"/>
          <w:szCs w:val="22"/>
        </w:rPr>
        <w:t>in</w:t>
      </w:r>
      <w:r w:rsidR="005E154F">
        <w:rPr>
          <w:rFonts w:ascii="Palatino Linotype" w:hAnsi="Palatino Linotype"/>
          <w:sz w:val="22"/>
          <w:szCs w:val="22"/>
        </w:rPr>
        <w:t xml:space="preserve">to one </w:t>
      </w:r>
      <w:r w:rsidR="00B207F3">
        <w:rPr>
          <w:rFonts w:ascii="Palatino Linotype" w:hAnsi="Palatino Linotype"/>
          <w:sz w:val="22"/>
          <w:szCs w:val="22"/>
        </w:rPr>
        <w:t xml:space="preserve">of </w:t>
      </w:r>
      <w:r w:rsidR="005E154F">
        <w:rPr>
          <w:rFonts w:ascii="Palatino Linotype" w:hAnsi="Palatino Linotype"/>
          <w:sz w:val="22"/>
          <w:szCs w:val="22"/>
        </w:rPr>
        <w:t>four “bins”</w:t>
      </w:r>
      <w:r w:rsidR="00B207F3">
        <w:rPr>
          <w:rFonts w:ascii="Palatino Linotype" w:hAnsi="Palatino Linotype"/>
          <w:sz w:val="22"/>
          <w:szCs w:val="22"/>
        </w:rPr>
        <w:t>--</w:t>
      </w:r>
      <w:r w:rsidR="005E154F">
        <w:rPr>
          <w:rFonts w:ascii="Palatino Linotype" w:hAnsi="Palatino Linotype"/>
          <w:sz w:val="22"/>
          <w:szCs w:val="22"/>
        </w:rPr>
        <w:t xml:space="preserve"> based on the microbiological threat posed – and tailoring the regulatory requirements accordingly.  States are </w:t>
      </w:r>
      <w:r w:rsidRPr="00A268EF">
        <w:rPr>
          <w:rFonts w:ascii="Palatino Linotype" w:hAnsi="Palatino Linotype"/>
          <w:sz w:val="22"/>
          <w:szCs w:val="22"/>
        </w:rPr>
        <w:t xml:space="preserve">further challenged by </w:t>
      </w:r>
      <w:r w:rsidR="005E154F">
        <w:rPr>
          <w:rFonts w:ascii="Palatino Linotype" w:hAnsi="Palatino Linotype"/>
          <w:sz w:val="22"/>
          <w:szCs w:val="22"/>
        </w:rPr>
        <w:t xml:space="preserve">working with their Federal, other state, and local partners to address contaminated sources of drinking water.  </w:t>
      </w:r>
      <w:r w:rsidR="00D4191D">
        <w:rPr>
          <w:rFonts w:ascii="Palatino Linotype" w:hAnsi="Palatino Linotype"/>
          <w:sz w:val="22"/>
          <w:szCs w:val="22"/>
        </w:rPr>
        <w:t xml:space="preserve">It’s much more expensive (and sometimes </w:t>
      </w:r>
      <w:r w:rsidR="00B207F3">
        <w:rPr>
          <w:rFonts w:ascii="Palatino Linotype" w:hAnsi="Palatino Linotype"/>
          <w:sz w:val="22"/>
          <w:szCs w:val="22"/>
        </w:rPr>
        <w:t xml:space="preserve">simply </w:t>
      </w:r>
      <w:r w:rsidR="00D4191D">
        <w:rPr>
          <w:rFonts w:ascii="Palatino Linotype" w:hAnsi="Palatino Linotype"/>
          <w:sz w:val="22"/>
          <w:szCs w:val="22"/>
        </w:rPr>
        <w:t>not feasible) to r</w:t>
      </w:r>
      <w:r w:rsidR="00D10505">
        <w:rPr>
          <w:rFonts w:ascii="Palatino Linotype" w:hAnsi="Palatino Linotype"/>
          <w:sz w:val="22"/>
          <w:szCs w:val="22"/>
        </w:rPr>
        <w:t xml:space="preserve">emove </w:t>
      </w:r>
      <w:r w:rsidR="00D4191D">
        <w:rPr>
          <w:rFonts w:ascii="Palatino Linotype" w:hAnsi="Palatino Linotype"/>
          <w:sz w:val="22"/>
          <w:szCs w:val="22"/>
        </w:rPr>
        <w:t xml:space="preserve">contaminants at a drinking water treatment plant rather than prevent it from reaching sources of drinking water in the first instance.  There </w:t>
      </w:r>
      <w:r w:rsidR="0044099C">
        <w:rPr>
          <w:rFonts w:ascii="Palatino Linotype" w:hAnsi="Palatino Linotype"/>
          <w:sz w:val="22"/>
          <w:szCs w:val="22"/>
        </w:rPr>
        <w:t>is</w:t>
      </w:r>
      <w:r w:rsidR="00D4191D">
        <w:rPr>
          <w:rFonts w:ascii="Palatino Linotype" w:hAnsi="Palatino Linotype"/>
          <w:sz w:val="22"/>
          <w:szCs w:val="22"/>
        </w:rPr>
        <w:t xml:space="preserve"> also a host of “</w:t>
      </w:r>
      <w:r w:rsidRPr="00A268EF">
        <w:rPr>
          <w:rFonts w:ascii="Palatino Linotype" w:hAnsi="Palatino Linotype"/>
          <w:sz w:val="22"/>
          <w:szCs w:val="22"/>
        </w:rPr>
        <w:t>emerging contaminants”</w:t>
      </w:r>
      <w:r w:rsidR="00D4191D">
        <w:rPr>
          <w:rFonts w:ascii="Palatino Linotype" w:hAnsi="Palatino Linotype"/>
          <w:sz w:val="22"/>
          <w:szCs w:val="22"/>
        </w:rPr>
        <w:t xml:space="preserve"> (e.g., pharmaceuticals and personal care products) -- </w:t>
      </w:r>
      <w:r w:rsidRPr="00A268EF">
        <w:rPr>
          <w:rFonts w:ascii="Palatino Linotype" w:hAnsi="Palatino Linotype"/>
          <w:sz w:val="22"/>
          <w:szCs w:val="22"/>
        </w:rPr>
        <w:t xml:space="preserve">many of </w:t>
      </w:r>
      <w:r w:rsidR="00D4191D">
        <w:rPr>
          <w:rFonts w:ascii="Palatino Linotype" w:hAnsi="Palatino Linotype"/>
          <w:sz w:val="22"/>
          <w:szCs w:val="22"/>
        </w:rPr>
        <w:t xml:space="preserve">which are currently unregulated and whose risk </w:t>
      </w:r>
      <w:proofErr w:type="gramStart"/>
      <w:r w:rsidR="00D4191D">
        <w:rPr>
          <w:rFonts w:ascii="Palatino Linotype" w:hAnsi="Palatino Linotype"/>
          <w:sz w:val="22"/>
          <w:szCs w:val="22"/>
        </w:rPr>
        <w:t>is</w:t>
      </w:r>
      <w:proofErr w:type="gramEnd"/>
      <w:r w:rsidR="00D4191D">
        <w:rPr>
          <w:rFonts w:ascii="Palatino Linotype" w:hAnsi="Palatino Linotype"/>
          <w:sz w:val="22"/>
          <w:szCs w:val="22"/>
        </w:rPr>
        <w:t xml:space="preserve"> not well known.</w:t>
      </w:r>
    </w:p>
    <w:p w:rsidR="00D4191D" w:rsidRDefault="00D4191D" w:rsidP="0017453E">
      <w:pPr>
        <w:pStyle w:val="NormalWeb"/>
        <w:spacing w:before="0" w:beforeAutospacing="0" w:after="0" w:afterAutospacing="0"/>
        <w:ind w:left="720"/>
        <w:rPr>
          <w:rFonts w:ascii="Verdana" w:hAnsi="Verdana"/>
          <w:sz w:val="20"/>
          <w:szCs w:val="20"/>
        </w:rPr>
      </w:pPr>
    </w:p>
    <w:p w:rsidR="004E5741" w:rsidRDefault="004E5741" w:rsidP="0017453E">
      <w:pPr>
        <w:pStyle w:val="NormalWeb"/>
        <w:spacing w:before="0" w:beforeAutospacing="0" w:after="0" w:afterAutospacing="0"/>
        <w:ind w:left="720"/>
        <w:rPr>
          <w:rFonts w:ascii="Verdana" w:hAnsi="Verdana"/>
          <w:sz w:val="20"/>
          <w:szCs w:val="20"/>
        </w:rPr>
      </w:pPr>
    </w:p>
    <w:p w:rsidR="00D10505" w:rsidRDefault="00D10505" w:rsidP="0017453E">
      <w:pPr>
        <w:pStyle w:val="NormalWeb"/>
        <w:spacing w:before="0" w:beforeAutospacing="0" w:after="0" w:afterAutospacing="0"/>
        <w:ind w:left="720"/>
        <w:rPr>
          <w:rFonts w:ascii="Verdana" w:hAnsi="Verdana"/>
          <w:sz w:val="20"/>
          <w:szCs w:val="20"/>
        </w:rPr>
      </w:pPr>
    </w:p>
    <w:p w:rsidR="00D10505" w:rsidRDefault="00D10505" w:rsidP="0017453E">
      <w:pPr>
        <w:pStyle w:val="NormalWeb"/>
        <w:spacing w:before="0" w:beforeAutospacing="0" w:after="0" w:afterAutospacing="0"/>
        <w:ind w:left="720"/>
        <w:rPr>
          <w:rFonts w:ascii="Verdana" w:hAnsi="Verdana"/>
          <w:sz w:val="20"/>
          <w:szCs w:val="20"/>
        </w:rPr>
      </w:pPr>
    </w:p>
    <w:p w:rsidR="00E53D38" w:rsidRPr="00B207F3" w:rsidRDefault="00E53D38" w:rsidP="00D811F4">
      <w:pPr>
        <w:pStyle w:val="NormalWeb"/>
        <w:spacing w:before="0" w:beforeAutospacing="0" w:after="0" w:afterAutospacing="0"/>
        <w:rPr>
          <w:rFonts w:ascii="Palatino Linotype" w:hAnsi="Palatino Linotype"/>
          <w:b/>
          <w:i/>
          <w:sz w:val="22"/>
          <w:szCs w:val="22"/>
        </w:rPr>
      </w:pPr>
      <w:r w:rsidRPr="00B207F3">
        <w:rPr>
          <w:rFonts w:ascii="Palatino Linotype" w:hAnsi="Palatino Linotype"/>
          <w:b/>
          <w:i/>
          <w:sz w:val="22"/>
          <w:szCs w:val="22"/>
        </w:rPr>
        <w:t xml:space="preserve">What are ASDWA’s Views of </w:t>
      </w:r>
      <w:proofErr w:type="spellStart"/>
      <w:r w:rsidRPr="00B207F3">
        <w:rPr>
          <w:rFonts w:ascii="Palatino Linotype" w:hAnsi="Palatino Linotype"/>
          <w:b/>
          <w:i/>
          <w:sz w:val="22"/>
          <w:szCs w:val="22"/>
        </w:rPr>
        <w:t>Hydrofracturing</w:t>
      </w:r>
      <w:proofErr w:type="spellEnd"/>
      <w:r w:rsidRPr="00B207F3">
        <w:rPr>
          <w:rFonts w:ascii="Palatino Linotype" w:hAnsi="Palatino Linotype"/>
          <w:b/>
          <w:i/>
          <w:sz w:val="22"/>
          <w:szCs w:val="22"/>
        </w:rPr>
        <w:t xml:space="preserve">?  </w:t>
      </w:r>
    </w:p>
    <w:p w:rsidR="004E5741" w:rsidRDefault="004E5741" w:rsidP="004E5741">
      <w:pPr>
        <w:spacing w:after="0" w:line="240" w:lineRule="auto"/>
        <w:rPr>
          <w:rFonts w:ascii="Palatino Linotype" w:hAnsi="Palatino Linotype" w:cs="Times New Roman"/>
        </w:rPr>
      </w:pPr>
    </w:p>
    <w:p w:rsidR="004E5741" w:rsidRPr="004E5741" w:rsidRDefault="004E5741" w:rsidP="004E5741">
      <w:pPr>
        <w:spacing w:after="0" w:line="240" w:lineRule="auto"/>
        <w:rPr>
          <w:rFonts w:ascii="Palatino Linotype" w:hAnsi="Palatino Linotype" w:cs="Times New Roman"/>
        </w:rPr>
      </w:pPr>
      <w:r w:rsidRPr="004E5741">
        <w:rPr>
          <w:rFonts w:ascii="Palatino Linotype" w:hAnsi="Palatino Linotype" w:cs="Times New Roman"/>
        </w:rPr>
        <w:t xml:space="preserve">Certainly, one of the more multi-faceted technical challenges facing many state drinking water programs is the rapid expansion of oil and gas extraction using the recently enhanced techniques of </w:t>
      </w:r>
      <w:proofErr w:type="spellStart"/>
      <w:r w:rsidRPr="004E5741">
        <w:rPr>
          <w:rFonts w:ascii="Palatino Linotype" w:hAnsi="Palatino Linotype" w:cs="Times New Roman"/>
        </w:rPr>
        <w:t>hydrofracturing</w:t>
      </w:r>
      <w:proofErr w:type="spellEnd"/>
      <w:r w:rsidRPr="004E5741">
        <w:rPr>
          <w:rFonts w:ascii="Palatino Linotype" w:hAnsi="Palatino Linotype" w:cs="Times New Roman"/>
        </w:rPr>
        <w:t xml:space="preserve"> and the associated strains on water resources and water infrastructure.  We believe there are an array of challenges associated with each stag</w:t>
      </w:r>
      <w:r w:rsidR="008858BC">
        <w:rPr>
          <w:rFonts w:ascii="Palatino Linotype" w:hAnsi="Palatino Linotype" w:cs="Times New Roman"/>
        </w:rPr>
        <w:t>e</w:t>
      </w:r>
      <w:r w:rsidRPr="004E5741">
        <w:rPr>
          <w:rFonts w:ascii="Palatino Linotype" w:hAnsi="Palatino Linotype" w:cs="Times New Roman"/>
        </w:rPr>
        <w:t xml:space="preserve"> in the life cycle of these drilling operations – from procuring the make-up water needed for injecting </w:t>
      </w:r>
      <w:proofErr w:type="spellStart"/>
      <w:r w:rsidRPr="004E5741">
        <w:rPr>
          <w:rFonts w:ascii="Palatino Linotype" w:hAnsi="Palatino Linotype" w:cs="Times New Roman"/>
        </w:rPr>
        <w:t>fracking</w:t>
      </w:r>
      <w:proofErr w:type="spellEnd"/>
      <w:r w:rsidRPr="004E5741">
        <w:rPr>
          <w:rFonts w:ascii="Palatino Linotype" w:hAnsi="Palatino Linotype" w:cs="Times New Roman"/>
        </w:rPr>
        <w:t xml:space="preserve"> fluids</w:t>
      </w:r>
      <w:r w:rsidR="008858BC">
        <w:rPr>
          <w:rFonts w:ascii="Palatino Linotype" w:hAnsi="Palatino Linotype" w:cs="Times New Roman"/>
        </w:rPr>
        <w:t>;</w:t>
      </w:r>
      <w:r w:rsidRPr="004E5741">
        <w:rPr>
          <w:rFonts w:ascii="Palatino Linotype" w:hAnsi="Palatino Linotype" w:cs="Times New Roman"/>
        </w:rPr>
        <w:t xml:space="preserve"> to proper design and installation of wells</w:t>
      </w:r>
      <w:r w:rsidR="008858BC">
        <w:rPr>
          <w:rFonts w:ascii="Palatino Linotype" w:hAnsi="Palatino Linotype" w:cs="Times New Roman"/>
        </w:rPr>
        <w:t>;</w:t>
      </w:r>
      <w:r w:rsidRPr="004E5741">
        <w:rPr>
          <w:rFonts w:ascii="Palatino Linotype" w:hAnsi="Palatino Linotype" w:cs="Times New Roman"/>
        </w:rPr>
        <w:t xml:space="preserve"> to safe disposal (or reuse) of the flow-back waters.  We understand that our colleagues in state oil and gas programs have been conscientiously revamping their regulations as well as enhancing their field presence to provide the needed oversight for these activities.  We await the results of EPA’s </w:t>
      </w:r>
      <w:proofErr w:type="gramStart"/>
      <w:r w:rsidRPr="004E5741">
        <w:rPr>
          <w:rFonts w:ascii="Palatino Linotype" w:hAnsi="Palatino Linotype" w:cs="Times New Roman"/>
        </w:rPr>
        <w:t>Congressionally</w:t>
      </w:r>
      <w:proofErr w:type="gramEnd"/>
      <w:r w:rsidRPr="004E5741">
        <w:rPr>
          <w:rFonts w:ascii="Palatino Linotype" w:hAnsi="Palatino Linotype" w:cs="Times New Roman"/>
        </w:rPr>
        <w:t xml:space="preserve"> mandated four year study to help shed light on the relationship between hydraulic fracturing and drinking water resources and whether additional support of states’ efforts is needed.  </w:t>
      </w:r>
    </w:p>
    <w:p w:rsidR="004E5741" w:rsidRPr="004E5741" w:rsidRDefault="004E5741" w:rsidP="004E5741">
      <w:pPr>
        <w:spacing w:after="0" w:line="240" w:lineRule="auto"/>
        <w:rPr>
          <w:rFonts w:ascii="Calibri" w:hAnsi="Calibri" w:cs="Calibri"/>
        </w:rPr>
      </w:pPr>
    </w:p>
    <w:p w:rsidR="004E5741" w:rsidRPr="004E5741" w:rsidRDefault="004E5741" w:rsidP="004E5741">
      <w:pPr>
        <w:spacing w:after="0" w:line="240" w:lineRule="auto"/>
        <w:rPr>
          <w:rFonts w:ascii="Times New Roman" w:hAnsi="Times New Roman" w:cs="Times New Roman"/>
          <w:strike/>
          <w:sz w:val="24"/>
          <w:szCs w:val="24"/>
        </w:rPr>
      </w:pPr>
      <w:r w:rsidRPr="004E5741">
        <w:rPr>
          <w:rFonts w:ascii="Palatino Linotype" w:hAnsi="Palatino Linotype" w:cs="Times New Roman"/>
        </w:rPr>
        <w:t>Often overlooked is the strain placed on drinking water systems to meet rapidly increasing demands in areas of oil and gas development.  Water is needed directly for drilling, as well as for support industries, midstream processors</w:t>
      </w:r>
      <w:r w:rsidR="008858BC">
        <w:rPr>
          <w:rFonts w:ascii="Palatino Linotype" w:hAnsi="Palatino Linotype" w:cs="Times New Roman"/>
        </w:rPr>
        <w:t>,</w:t>
      </w:r>
      <w:r w:rsidRPr="004E5741">
        <w:rPr>
          <w:rFonts w:ascii="Palatino Linotype" w:hAnsi="Palatino Linotype" w:cs="Times New Roman"/>
        </w:rPr>
        <w:t xml:space="preserve"> and end users.  Many local areas have experienced rapid population growth without adequate water infrastructure to support it.   State drinking water programs, already strained to meet federal requirements</w:t>
      </w:r>
      <w:r w:rsidR="008858BC">
        <w:rPr>
          <w:rFonts w:ascii="Palatino Linotype" w:hAnsi="Palatino Linotype" w:cs="Times New Roman"/>
        </w:rPr>
        <w:t xml:space="preserve"> under the Safe Drinking Water Act</w:t>
      </w:r>
      <w:r w:rsidRPr="004E5741">
        <w:rPr>
          <w:rFonts w:ascii="Palatino Linotype" w:hAnsi="Palatino Linotype" w:cs="Times New Roman"/>
        </w:rPr>
        <w:t xml:space="preserve">, are often engaged </w:t>
      </w:r>
      <w:r w:rsidR="008858BC">
        <w:rPr>
          <w:rFonts w:ascii="Palatino Linotype" w:hAnsi="Palatino Linotype" w:cs="Times New Roman"/>
        </w:rPr>
        <w:t xml:space="preserve">in </w:t>
      </w:r>
      <w:r w:rsidRPr="004E5741">
        <w:rPr>
          <w:rFonts w:ascii="Palatino Linotype" w:hAnsi="Palatino Linotype" w:cs="Times New Roman"/>
        </w:rPr>
        <w:t xml:space="preserve">providing technical assistance </w:t>
      </w:r>
      <w:r w:rsidR="008858BC">
        <w:rPr>
          <w:rFonts w:ascii="Palatino Linotype" w:hAnsi="Palatino Linotype" w:cs="Times New Roman"/>
        </w:rPr>
        <w:t xml:space="preserve">to </w:t>
      </w:r>
      <w:r w:rsidRPr="004E5741">
        <w:rPr>
          <w:rFonts w:ascii="Palatino Linotype" w:hAnsi="Palatino Linotype" w:cs="Times New Roman"/>
        </w:rPr>
        <w:t>water systems, assessing potential impacts to water supplies</w:t>
      </w:r>
      <w:r w:rsidR="008858BC">
        <w:rPr>
          <w:rFonts w:ascii="Palatino Linotype" w:hAnsi="Palatino Linotype" w:cs="Times New Roman"/>
        </w:rPr>
        <w:t>,</w:t>
      </w:r>
      <w:r w:rsidRPr="004E5741">
        <w:rPr>
          <w:rFonts w:ascii="Palatino Linotype" w:hAnsi="Palatino Linotype" w:cs="Times New Roman"/>
        </w:rPr>
        <w:t xml:space="preserve"> and addressing water infrastructure needs.   We think these efforts need </w:t>
      </w:r>
      <w:r w:rsidRPr="004E5741">
        <w:rPr>
          <w:rFonts w:ascii="Palatino Linotype" w:hAnsi="Palatino Linotype" w:cs="Times New Roman"/>
          <w:bCs/>
          <w:iCs/>
        </w:rPr>
        <w:t>both Federal and state support</w:t>
      </w:r>
      <w:r w:rsidRPr="004E5741">
        <w:rPr>
          <w:rFonts w:ascii="Palatino Linotype" w:hAnsi="Palatino Linotype" w:cs="Times New Roman"/>
        </w:rPr>
        <w:t xml:space="preserve">.  </w:t>
      </w:r>
    </w:p>
    <w:p w:rsidR="00D811F4" w:rsidRPr="00676FC1" w:rsidRDefault="00D811F4" w:rsidP="004E5741">
      <w:pPr>
        <w:spacing w:before="100" w:beforeAutospacing="1" w:after="100" w:afterAutospacing="1" w:line="240" w:lineRule="auto"/>
        <w:rPr>
          <w:rFonts w:ascii="Palatino Linotype" w:hAnsi="Palatino Linotype"/>
          <w:b/>
          <w:i/>
        </w:rPr>
      </w:pPr>
      <w:r w:rsidRPr="00676FC1">
        <w:rPr>
          <w:rFonts w:ascii="Palatino Linotype" w:hAnsi="Palatino Linotype"/>
          <w:b/>
          <w:i/>
        </w:rPr>
        <w:t>Programmatic Challenges in Implementing State Drinking Water Programs</w:t>
      </w:r>
      <w:r w:rsidR="00D4191D" w:rsidRPr="00676FC1">
        <w:rPr>
          <w:rFonts w:ascii="Palatino Linotype" w:hAnsi="Palatino Linotype"/>
          <w:b/>
          <w:i/>
        </w:rPr>
        <w:t xml:space="preserve"> – What Can Congress Do?</w:t>
      </w:r>
      <w:r w:rsidR="00EF4F0A" w:rsidRPr="00676FC1">
        <w:rPr>
          <w:rFonts w:ascii="Palatino Linotype" w:hAnsi="Palatino Linotype"/>
          <w:b/>
          <w:i/>
        </w:rPr>
        <w:t xml:space="preserve">  </w:t>
      </w:r>
    </w:p>
    <w:p w:rsidR="001E13FC" w:rsidRPr="00A268EF" w:rsidRDefault="005C176A" w:rsidP="001F62BF">
      <w:pPr>
        <w:pStyle w:val="NormalWeb"/>
        <w:spacing w:before="0" w:beforeAutospacing="0" w:after="0" w:afterAutospacing="0"/>
        <w:rPr>
          <w:rFonts w:ascii="Palatino Linotype" w:hAnsi="Palatino Linotype"/>
          <w:sz w:val="22"/>
          <w:szCs w:val="22"/>
        </w:rPr>
      </w:pPr>
      <w:r w:rsidRPr="00A268EF">
        <w:rPr>
          <w:rFonts w:ascii="Palatino Linotype" w:hAnsi="Palatino Linotype"/>
          <w:sz w:val="22"/>
          <w:szCs w:val="22"/>
        </w:rPr>
        <w:t>State</w:t>
      </w:r>
      <w:r w:rsidR="00D811F4" w:rsidRPr="00A268EF">
        <w:rPr>
          <w:rFonts w:ascii="Palatino Linotype" w:hAnsi="Palatino Linotype"/>
          <w:sz w:val="22"/>
          <w:szCs w:val="22"/>
        </w:rPr>
        <w:t>s</w:t>
      </w:r>
      <w:r w:rsidRPr="00A268EF">
        <w:rPr>
          <w:rFonts w:ascii="Palatino Linotype" w:hAnsi="Palatino Linotype"/>
          <w:sz w:val="22"/>
          <w:szCs w:val="22"/>
        </w:rPr>
        <w:t xml:space="preserve"> urgently need </w:t>
      </w:r>
      <w:r w:rsidRPr="00A268EF">
        <w:rPr>
          <w:rFonts w:ascii="Palatino Linotype" w:hAnsi="Palatino Linotype"/>
          <w:b/>
          <w:i/>
          <w:sz w:val="22"/>
          <w:szCs w:val="22"/>
        </w:rPr>
        <w:t xml:space="preserve">more </w:t>
      </w:r>
      <w:r w:rsidR="00B2404E" w:rsidRPr="00A268EF">
        <w:rPr>
          <w:rFonts w:ascii="Palatino Linotype" w:hAnsi="Palatino Linotype"/>
          <w:b/>
          <w:i/>
          <w:sz w:val="22"/>
          <w:szCs w:val="22"/>
        </w:rPr>
        <w:t>resources</w:t>
      </w:r>
      <w:r w:rsidRPr="00A268EF">
        <w:rPr>
          <w:rFonts w:ascii="Palatino Linotype" w:hAnsi="Palatino Linotype"/>
          <w:sz w:val="22"/>
          <w:szCs w:val="22"/>
        </w:rPr>
        <w:t xml:space="preserve"> for</w:t>
      </w:r>
      <w:r w:rsidR="00D4191D">
        <w:rPr>
          <w:rFonts w:ascii="Palatino Linotype" w:hAnsi="Palatino Linotype"/>
          <w:sz w:val="22"/>
          <w:szCs w:val="22"/>
        </w:rPr>
        <w:t xml:space="preserve"> administering their programs.   (</w:t>
      </w:r>
      <w:r w:rsidR="001E13FC" w:rsidRPr="00A268EF">
        <w:rPr>
          <w:rFonts w:ascii="Palatino Linotype" w:hAnsi="Palatino Linotype"/>
          <w:sz w:val="22"/>
          <w:szCs w:val="22"/>
        </w:rPr>
        <w:t xml:space="preserve">We also believe </w:t>
      </w:r>
      <w:r w:rsidR="00D4191D">
        <w:rPr>
          <w:rFonts w:ascii="Palatino Linotype" w:hAnsi="Palatino Linotype"/>
          <w:sz w:val="22"/>
          <w:szCs w:val="22"/>
        </w:rPr>
        <w:t xml:space="preserve">much </w:t>
      </w:r>
      <w:r w:rsidR="001E13FC" w:rsidRPr="00A268EF">
        <w:rPr>
          <w:rFonts w:ascii="Palatino Linotype" w:hAnsi="Palatino Linotype"/>
          <w:sz w:val="22"/>
          <w:szCs w:val="22"/>
        </w:rPr>
        <w:t>more is needed for drinking water infrastructure</w:t>
      </w:r>
      <w:r w:rsidR="00B207F3">
        <w:rPr>
          <w:rFonts w:ascii="Palatino Linotype" w:hAnsi="Palatino Linotype"/>
          <w:sz w:val="22"/>
          <w:szCs w:val="22"/>
        </w:rPr>
        <w:t>;</w:t>
      </w:r>
      <w:r w:rsidR="001E13FC" w:rsidRPr="00A268EF">
        <w:rPr>
          <w:rFonts w:ascii="Palatino Linotype" w:hAnsi="Palatino Linotype"/>
          <w:sz w:val="22"/>
          <w:szCs w:val="22"/>
        </w:rPr>
        <w:t xml:space="preserve"> but</w:t>
      </w:r>
      <w:r w:rsidR="00D811F4" w:rsidRPr="00A268EF">
        <w:rPr>
          <w:rFonts w:ascii="Palatino Linotype" w:hAnsi="Palatino Linotype"/>
          <w:sz w:val="22"/>
          <w:szCs w:val="22"/>
        </w:rPr>
        <w:t xml:space="preserve"> in today’s hearing,</w:t>
      </w:r>
      <w:r w:rsidR="001E13FC" w:rsidRPr="00A268EF">
        <w:rPr>
          <w:rFonts w:ascii="Palatino Linotype" w:hAnsi="Palatino Linotype"/>
          <w:sz w:val="22"/>
          <w:szCs w:val="22"/>
        </w:rPr>
        <w:t xml:space="preserve"> we’re talking about funding for </w:t>
      </w:r>
      <w:r w:rsidR="001E13FC" w:rsidRPr="008858BC">
        <w:rPr>
          <w:rFonts w:ascii="Palatino Linotype" w:hAnsi="Palatino Linotype"/>
          <w:b/>
          <w:i/>
          <w:sz w:val="22"/>
          <w:szCs w:val="22"/>
        </w:rPr>
        <w:t xml:space="preserve">state drinking water </w:t>
      </w:r>
      <w:r w:rsidR="00D811F4" w:rsidRPr="008858BC">
        <w:rPr>
          <w:rFonts w:ascii="Palatino Linotype" w:hAnsi="Palatino Linotype"/>
          <w:b/>
          <w:i/>
          <w:sz w:val="22"/>
          <w:szCs w:val="22"/>
        </w:rPr>
        <w:t xml:space="preserve">personnel and </w:t>
      </w:r>
      <w:r w:rsidR="001E13FC" w:rsidRPr="008858BC">
        <w:rPr>
          <w:rFonts w:ascii="Palatino Linotype" w:hAnsi="Palatino Linotype"/>
          <w:b/>
          <w:i/>
          <w:sz w:val="22"/>
          <w:szCs w:val="22"/>
        </w:rPr>
        <w:t>programs</w:t>
      </w:r>
      <w:r w:rsidR="001E13FC" w:rsidRPr="00A268EF">
        <w:rPr>
          <w:rFonts w:ascii="Palatino Linotype" w:hAnsi="Palatino Linotype"/>
          <w:sz w:val="22"/>
          <w:szCs w:val="22"/>
        </w:rPr>
        <w:t>.</w:t>
      </w:r>
      <w:r w:rsidR="00D811F4" w:rsidRPr="00A268EF">
        <w:rPr>
          <w:rFonts w:ascii="Palatino Linotype" w:hAnsi="Palatino Linotype"/>
          <w:sz w:val="22"/>
          <w:szCs w:val="22"/>
        </w:rPr>
        <w:t>)</w:t>
      </w:r>
      <w:r w:rsidR="001F62BF" w:rsidRPr="00A268EF">
        <w:rPr>
          <w:rFonts w:ascii="Palatino Linotype" w:hAnsi="Palatino Linotype"/>
          <w:sz w:val="22"/>
          <w:szCs w:val="22"/>
        </w:rPr>
        <w:t xml:space="preserve">  </w:t>
      </w:r>
      <w:r w:rsidR="00D4191D">
        <w:rPr>
          <w:rFonts w:ascii="Palatino Linotype" w:hAnsi="Palatino Linotype"/>
          <w:sz w:val="22"/>
          <w:szCs w:val="22"/>
        </w:rPr>
        <w:t xml:space="preserve">While we understand that this Subcommittee has no jurisdiction over appropriations, we </w:t>
      </w:r>
      <w:r w:rsidR="008417DF">
        <w:rPr>
          <w:rFonts w:ascii="Palatino Linotype" w:hAnsi="Palatino Linotype"/>
          <w:sz w:val="22"/>
          <w:szCs w:val="22"/>
        </w:rPr>
        <w:t xml:space="preserve">believe </w:t>
      </w:r>
      <w:r w:rsidR="00D4191D">
        <w:rPr>
          <w:rFonts w:ascii="Palatino Linotype" w:hAnsi="Palatino Linotype"/>
          <w:sz w:val="22"/>
          <w:szCs w:val="22"/>
        </w:rPr>
        <w:t>the input of this Subcommittee (and indeed the full Energy and Commerce Committee) to the H</w:t>
      </w:r>
      <w:r w:rsidR="00B207F3">
        <w:rPr>
          <w:rFonts w:ascii="Palatino Linotype" w:hAnsi="Palatino Linotype"/>
          <w:sz w:val="22"/>
          <w:szCs w:val="22"/>
        </w:rPr>
        <w:t>ouse Appropriations Committee can</w:t>
      </w:r>
      <w:r w:rsidR="00D4191D">
        <w:rPr>
          <w:rFonts w:ascii="Palatino Linotype" w:hAnsi="Palatino Linotype"/>
          <w:sz w:val="22"/>
          <w:szCs w:val="22"/>
        </w:rPr>
        <w:t xml:space="preserve"> be instrumental in helping address what we believe is a critical problem.  </w:t>
      </w:r>
      <w:r w:rsidRPr="00A268EF">
        <w:rPr>
          <w:rFonts w:ascii="Palatino Linotype" w:hAnsi="Palatino Linotype"/>
          <w:sz w:val="22"/>
          <w:szCs w:val="22"/>
        </w:rPr>
        <w:t>State budgets are under extreme pressure</w:t>
      </w:r>
      <w:r w:rsidR="001E13FC" w:rsidRPr="00A268EF">
        <w:rPr>
          <w:rFonts w:ascii="Palatino Linotype" w:hAnsi="Palatino Linotype"/>
          <w:sz w:val="22"/>
          <w:szCs w:val="22"/>
        </w:rPr>
        <w:t xml:space="preserve"> and are unable, often times, to bridge the gap between</w:t>
      </w:r>
      <w:r w:rsidR="00D4191D">
        <w:rPr>
          <w:rFonts w:ascii="Palatino Linotype" w:hAnsi="Palatino Linotype"/>
          <w:sz w:val="22"/>
          <w:szCs w:val="22"/>
        </w:rPr>
        <w:t xml:space="preserve"> currently</w:t>
      </w:r>
      <w:r w:rsidR="001E13FC" w:rsidRPr="00A268EF">
        <w:rPr>
          <w:rFonts w:ascii="Palatino Linotype" w:hAnsi="Palatino Linotype"/>
          <w:sz w:val="22"/>
          <w:szCs w:val="22"/>
        </w:rPr>
        <w:t xml:space="preserve"> inadequate Federal funding </w:t>
      </w:r>
      <w:r w:rsidR="00D4191D">
        <w:rPr>
          <w:rFonts w:ascii="Palatino Linotype" w:hAnsi="Palatino Linotype"/>
          <w:sz w:val="22"/>
          <w:szCs w:val="22"/>
        </w:rPr>
        <w:t xml:space="preserve">and the funding actually needed to administer Federal requirements.  (ASDWA estimates at least a $100 million gap between funding needed and available Federal </w:t>
      </w:r>
      <w:r w:rsidR="00175D9B">
        <w:rPr>
          <w:rFonts w:ascii="Palatino Linotype" w:hAnsi="Palatino Linotype"/>
          <w:sz w:val="22"/>
          <w:szCs w:val="22"/>
        </w:rPr>
        <w:t xml:space="preserve">and State </w:t>
      </w:r>
      <w:r w:rsidR="00D4191D">
        <w:rPr>
          <w:rFonts w:ascii="Palatino Linotype" w:hAnsi="Palatino Linotype"/>
          <w:sz w:val="22"/>
          <w:szCs w:val="22"/>
        </w:rPr>
        <w:t>funding</w:t>
      </w:r>
      <w:r w:rsidR="008858BC">
        <w:rPr>
          <w:rFonts w:ascii="Palatino Linotype" w:hAnsi="Palatino Linotype"/>
          <w:sz w:val="22"/>
          <w:szCs w:val="22"/>
        </w:rPr>
        <w:t xml:space="preserve"> for state drinking water programs</w:t>
      </w:r>
      <w:r w:rsidR="00144775">
        <w:rPr>
          <w:rFonts w:ascii="Palatino Linotype" w:hAnsi="Palatino Linotype"/>
          <w:sz w:val="22"/>
          <w:szCs w:val="22"/>
        </w:rPr>
        <w:t>.)</w:t>
      </w:r>
      <w:r w:rsidR="00D4191D">
        <w:rPr>
          <w:rFonts w:ascii="Palatino Linotype" w:hAnsi="Palatino Linotype"/>
          <w:sz w:val="22"/>
          <w:szCs w:val="22"/>
        </w:rPr>
        <w:t xml:space="preserve">  </w:t>
      </w:r>
      <w:r w:rsidR="001E13FC" w:rsidRPr="00A268EF">
        <w:rPr>
          <w:rFonts w:ascii="Palatino Linotype" w:hAnsi="Palatino Linotype"/>
          <w:sz w:val="22"/>
          <w:szCs w:val="22"/>
        </w:rPr>
        <w:t>Inadequate funding has direct negative consequences for state</w:t>
      </w:r>
      <w:r w:rsidR="008858BC">
        <w:rPr>
          <w:rFonts w:ascii="Palatino Linotype" w:hAnsi="Palatino Linotype"/>
          <w:sz w:val="22"/>
          <w:szCs w:val="22"/>
        </w:rPr>
        <w:t xml:space="preserve"> drinking water </w:t>
      </w:r>
      <w:r w:rsidR="00175D9B">
        <w:rPr>
          <w:rFonts w:ascii="Palatino Linotype" w:hAnsi="Palatino Linotype"/>
          <w:sz w:val="22"/>
          <w:szCs w:val="22"/>
        </w:rPr>
        <w:t>program staffing</w:t>
      </w:r>
      <w:r w:rsidR="00D4191D">
        <w:rPr>
          <w:rFonts w:ascii="Palatino Linotype" w:hAnsi="Palatino Linotype"/>
          <w:sz w:val="22"/>
          <w:szCs w:val="22"/>
        </w:rPr>
        <w:t>.  Most states are typically very short staffed and are simply not able to administer their programs in the manner they would prefer</w:t>
      </w:r>
      <w:r w:rsidR="008858BC">
        <w:rPr>
          <w:rFonts w:ascii="Palatino Linotype" w:hAnsi="Palatino Linotype"/>
          <w:sz w:val="22"/>
          <w:szCs w:val="22"/>
        </w:rPr>
        <w:t xml:space="preserve"> -- </w:t>
      </w:r>
      <w:r w:rsidR="00175D9B">
        <w:rPr>
          <w:rFonts w:ascii="Palatino Linotype" w:hAnsi="Palatino Linotype"/>
          <w:sz w:val="22"/>
          <w:szCs w:val="22"/>
        </w:rPr>
        <w:t>or that</w:t>
      </w:r>
      <w:r w:rsidR="008858BC">
        <w:rPr>
          <w:rFonts w:ascii="Palatino Linotype" w:hAnsi="Palatino Linotype"/>
          <w:sz w:val="22"/>
          <w:szCs w:val="22"/>
        </w:rPr>
        <w:t>’s</w:t>
      </w:r>
      <w:r w:rsidR="00175D9B">
        <w:rPr>
          <w:rFonts w:ascii="Palatino Linotype" w:hAnsi="Palatino Linotype"/>
          <w:sz w:val="22"/>
          <w:szCs w:val="22"/>
        </w:rPr>
        <w:t xml:space="preserve"> envisioned under the S</w:t>
      </w:r>
      <w:r w:rsidR="008858BC">
        <w:rPr>
          <w:rFonts w:ascii="Palatino Linotype" w:hAnsi="Palatino Linotype"/>
          <w:sz w:val="22"/>
          <w:szCs w:val="22"/>
        </w:rPr>
        <w:t>DWA.</w:t>
      </w:r>
      <w:r w:rsidR="00FD4817">
        <w:rPr>
          <w:rFonts w:ascii="Palatino Linotype" w:hAnsi="Palatino Linotype"/>
          <w:sz w:val="22"/>
          <w:szCs w:val="22"/>
        </w:rPr>
        <w:t xml:space="preserve">  </w:t>
      </w:r>
      <w:r w:rsidR="008858BC">
        <w:rPr>
          <w:rFonts w:ascii="Palatino Linotype" w:hAnsi="Palatino Linotype"/>
          <w:sz w:val="22"/>
          <w:szCs w:val="22"/>
        </w:rPr>
        <w:t xml:space="preserve"> </w:t>
      </w:r>
      <w:r w:rsidR="00FD4817">
        <w:rPr>
          <w:rFonts w:ascii="Palatino Linotype" w:hAnsi="Palatino Linotype"/>
          <w:sz w:val="22"/>
          <w:szCs w:val="22"/>
        </w:rPr>
        <w:t>For instance</w:t>
      </w:r>
      <w:r w:rsidR="00EE4EF5">
        <w:rPr>
          <w:rFonts w:ascii="Palatino Linotype" w:hAnsi="Palatino Linotype"/>
          <w:sz w:val="22"/>
          <w:szCs w:val="22"/>
        </w:rPr>
        <w:t>,</w:t>
      </w:r>
      <w:r w:rsidR="00FD4817">
        <w:rPr>
          <w:rFonts w:ascii="Palatino Linotype" w:hAnsi="Palatino Linotype"/>
          <w:sz w:val="22"/>
          <w:szCs w:val="22"/>
        </w:rPr>
        <w:t xml:space="preserve"> states struggle to perform sanitary surveys at public water systems on the frequency the SDWA calls for.</w:t>
      </w:r>
      <w:r w:rsidR="00144775">
        <w:rPr>
          <w:rFonts w:ascii="Palatino Linotype" w:hAnsi="Palatino Linotype"/>
          <w:sz w:val="22"/>
          <w:szCs w:val="22"/>
        </w:rPr>
        <w:t xml:space="preserve">  This funding shortfall also </w:t>
      </w:r>
      <w:r w:rsidR="00D4191D">
        <w:rPr>
          <w:rFonts w:ascii="Palatino Linotype" w:hAnsi="Palatino Linotype"/>
          <w:sz w:val="22"/>
          <w:szCs w:val="22"/>
        </w:rPr>
        <w:t>makes it extremely difficult to attract and retain qualified staff.</w:t>
      </w:r>
      <w:r w:rsidR="00144775">
        <w:rPr>
          <w:rFonts w:ascii="Palatino Linotype" w:hAnsi="Palatino Linotype"/>
          <w:sz w:val="22"/>
          <w:szCs w:val="22"/>
        </w:rPr>
        <w:t xml:space="preserve">  </w:t>
      </w:r>
    </w:p>
    <w:p w:rsidR="0096305C" w:rsidRPr="00A268EF" w:rsidRDefault="0096305C" w:rsidP="0096305C">
      <w:pPr>
        <w:spacing w:after="0" w:line="240" w:lineRule="auto"/>
        <w:rPr>
          <w:rFonts w:ascii="Palatino Linotype" w:eastAsia="Times New Roman" w:hAnsi="Palatino Linotype" w:cs="Times New Roman"/>
          <w:b/>
          <w:i/>
        </w:rPr>
      </w:pPr>
    </w:p>
    <w:p w:rsidR="007521D5" w:rsidRDefault="00A268EF" w:rsidP="007521D5">
      <w:pPr>
        <w:spacing w:after="0" w:line="240" w:lineRule="auto"/>
        <w:rPr>
          <w:rFonts w:ascii="Palatino Linotype" w:eastAsia="Times New Roman" w:hAnsi="Palatino Linotype" w:cs="Times New Roman"/>
        </w:rPr>
      </w:pPr>
      <w:r w:rsidRPr="00A268EF">
        <w:rPr>
          <w:rFonts w:ascii="Palatino Linotype" w:eastAsia="Times New Roman" w:hAnsi="Palatino Linotype" w:cs="Times New Roman"/>
        </w:rPr>
        <w:t xml:space="preserve">State drinking water programs have two principal sources of Federal revenue to administer their programs:  the Public Water Supply and Supervision (PWSS) </w:t>
      </w:r>
      <w:r w:rsidR="00144775">
        <w:rPr>
          <w:rFonts w:ascii="Palatino Linotype" w:eastAsia="Times New Roman" w:hAnsi="Palatino Linotype" w:cs="Times New Roman"/>
        </w:rPr>
        <w:t>g</w:t>
      </w:r>
      <w:r w:rsidRPr="00A268EF">
        <w:rPr>
          <w:rFonts w:ascii="Palatino Linotype" w:eastAsia="Times New Roman" w:hAnsi="Palatino Linotype" w:cs="Times New Roman"/>
        </w:rPr>
        <w:t>rant and set-asides from the Drinking Water S</w:t>
      </w:r>
      <w:r w:rsidR="008858BC">
        <w:rPr>
          <w:rFonts w:ascii="Palatino Linotype" w:eastAsia="Times New Roman" w:hAnsi="Palatino Linotype" w:cs="Times New Roman"/>
        </w:rPr>
        <w:t xml:space="preserve">tate </w:t>
      </w:r>
      <w:r w:rsidRPr="00A268EF">
        <w:rPr>
          <w:rFonts w:ascii="Palatino Linotype" w:eastAsia="Times New Roman" w:hAnsi="Palatino Linotype" w:cs="Times New Roman"/>
        </w:rPr>
        <w:t>R</w:t>
      </w:r>
      <w:r w:rsidR="008858BC">
        <w:rPr>
          <w:rFonts w:ascii="Palatino Linotype" w:eastAsia="Times New Roman" w:hAnsi="Palatino Linotype" w:cs="Times New Roman"/>
        </w:rPr>
        <w:t xml:space="preserve">evolving </w:t>
      </w:r>
      <w:r w:rsidRPr="00A268EF">
        <w:rPr>
          <w:rFonts w:ascii="Palatino Linotype" w:eastAsia="Times New Roman" w:hAnsi="Palatino Linotype" w:cs="Times New Roman"/>
        </w:rPr>
        <w:t>F</w:t>
      </w:r>
      <w:r w:rsidR="008858BC">
        <w:rPr>
          <w:rFonts w:ascii="Palatino Linotype" w:eastAsia="Times New Roman" w:hAnsi="Palatino Linotype" w:cs="Times New Roman"/>
        </w:rPr>
        <w:t>und (SRF)</w:t>
      </w:r>
      <w:r w:rsidRPr="00A268EF">
        <w:rPr>
          <w:rFonts w:ascii="Palatino Linotype" w:eastAsia="Times New Roman" w:hAnsi="Palatino Linotype" w:cs="Times New Roman"/>
        </w:rPr>
        <w:t xml:space="preserve">.  </w:t>
      </w:r>
      <w:r w:rsidR="007521D5" w:rsidRPr="00A268EF">
        <w:rPr>
          <w:rFonts w:ascii="Palatino Linotype" w:eastAsia="Times New Roman" w:hAnsi="Palatino Linotype" w:cs="Times New Roman"/>
        </w:rPr>
        <w:t>The PWSS grant</w:t>
      </w:r>
      <w:r w:rsidR="00FD4817">
        <w:rPr>
          <w:rFonts w:ascii="Palatino Linotype" w:eastAsia="Times New Roman" w:hAnsi="Palatino Linotype" w:cs="Times New Roman"/>
        </w:rPr>
        <w:t xml:space="preserve">, which is the primary, and in some cases the only federal funding source for states </w:t>
      </w:r>
      <w:r w:rsidR="007521D5" w:rsidRPr="00A268EF">
        <w:rPr>
          <w:rFonts w:ascii="Palatino Linotype" w:eastAsia="Times New Roman" w:hAnsi="Palatino Linotype" w:cs="Times New Roman"/>
        </w:rPr>
        <w:t xml:space="preserve"> has been “flat-lined” at roughly $100 million</w:t>
      </w:r>
      <w:r w:rsidR="007521D5">
        <w:rPr>
          <w:rFonts w:ascii="Palatino Linotype" w:eastAsia="Times New Roman" w:hAnsi="Palatino Linotype" w:cs="Times New Roman"/>
        </w:rPr>
        <w:t xml:space="preserve"> per year </w:t>
      </w:r>
      <w:r w:rsidR="007521D5" w:rsidRPr="00A268EF">
        <w:rPr>
          <w:rFonts w:ascii="Palatino Linotype" w:eastAsia="Times New Roman" w:hAnsi="Palatino Linotype" w:cs="Times New Roman"/>
        </w:rPr>
        <w:t xml:space="preserve">for the past several years (on average, a wholly inadequate amount of about $2 million per state).  </w:t>
      </w:r>
      <w:r w:rsidRPr="00A268EF">
        <w:rPr>
          <w:rFonts w:ascii="Palatino Linotype" w:eastAsia="Times New Roman" w:hAnsi="Palatino Linotype" w:cs="Times New Roman"/>
        </w:rPr>
        <w:t>These funds are supplemented</w:t>
      </w:r>
      <w:r w:rsidR="00FD4817">
        <w:rPr>
          <w:rFonts w:ascii="Palatino Linotype" w:eastAsia="Times New Roman" w:hAnsi="Palatino Linotype" w:cs="Times New Roman"/>
        </w:rPr>
        <w:t xml:space="preserve"> to some extent</w:t>
      </w:r>
      <w:r w:rsidRPr="00A268EF">
        <w:rPr>
          <w:rFonts w:ascii="Palatino Linotype" w:eastAsia="Times New Roman" w:hAnsi="Palatino Linotype" w:cs="Times New Roman"/>
        </w:rPr>
        <w:t>, in m</w:t>
      </w:r>
      <w:r w:rsidR="00FD4817">
        <w:rPr>
          <w:rFonts w:ascii="Palatino Linotype" w:eastAsia="Times New Roman" w:hAnsi="Palatino Linotype" w:cs="Times New Roman"/>
        </w:rPr>
        <w:t>ost</w:t>
      </w:r>
      <w:r w:rsidRPr="00A268EF">
        <w:rPr>
          <w:rFonts w:ascii="Palatino Linotype" w:eastAsia="Times New Roman" w:hAnsi="Palatino Linotype" w:cs="Times New Roman"/>
        </w:rPr>
        <w:t xml:space="preserve"> states, by state </w:t>
      </w:r>
      <w:r w:rsidR="008858BC">
        <w:rPr>
          <w:rFonts w:ascii="Palatino Linotype" w:eastAsia="Times New Roman" w:hAnsi="Palatino Linotype" w:cs="Times New Roman"/>
        </w:rPr>
        <w:t>G</w:t>
      </w:r>
      <w:r w:rsidRPr="00A268EF">
        <w:rPr>
          <w:rFonts w:ascii="Palatino Linotype" w:eastAsia="Times New Roman" w:hAnsi="Palatino Linotype" w:cs="Times New Roman"/>
        </w:rPr>
        <w:t>eneral funds and</w:t>
      </w:r>
      <w:r w:rsidR="00FD4817">
        <w:rPr>
          <w:rFonts w:ascii="Palatino Linotype" w:eastAsia="Times New Roman" w:hAnsi="Palatino Linotype" w:cs="Times New Roman"/>
        </w:rPr>
        <w:t>/or</w:t>
      </w:r>
      <w:r w:rsidRPr="00A268EF">
        <w:rPr>
          <w:rFonts w:ascii="Palatino Linotype" w:eastAsia="Times New Roman" w:hAnsi="Palatino Linotype" w:cs="Times New Roman"/>
        </w:rPr>
        <w:t xml:space="preserve"> state fees for service charged to </w:t>
      </w:r>
      <w:r w:rsidR="00FD4817">
        <w:rPr>
          <w:rFonts w:ascii="Palatino Linotype" w:eastAsia="Times New Roman" w:hAnsi="Palatino Linotype" w:cs="Times New Roman"/>
        </w:rPr>
        <w:t xml:space="preserve">public water systems.  However, </w:t>
      </w:r>
      <w:r w:rsidRPr="00A268EF">
        <w:rPr>
          <w:rFonts w:ascii="Palatino Linotype" w:eastAsia="Times New Roman" w:hAnsi="Palatino Linotype" w:cs="Times New Roman"/>
        </w:rPr>
        <w:t xml:space="preserve">these </w:t>
      </w:r>
      <w:r w:rsidR="00FD4817">
        <w:rPr>
          <w:rFonts w:ascii="Palatino Linotype" w:eastAsia="Times New Roman" w:hAnsi="Palatino Linotype" w:cs="Times New Roman"/>
        </w:rPr>
        <w:t xml:space="preserve">state-based </w:t>
      </w:r>
      <w:r w:rsidRPr="00A268EF">
        <w:rPr>
          <w:rFonts w:ascii="Palatino Linotype" w:eastAsia="Times New Roman" w:hAnsi="Palatino Linotype" w:cs="Times New Roman"/>
        </w:rPr>
        <w:t xml:space="preserve">sources of are insufficient </w:t>
      </w:r>
      <w:r w:rsidR="00FD4817">
        <w:rPr>
          <w:rFonts w:ascii="Palatino Linotype" w:eastAsia="Times New Roman" w:hAnsi="Palatino Linotype" w:cs="Times New Roman"/>
        </w:rPr>
        <w:t>to ensure a baseline of effective drinking water protection</w:t>
      </w:r>
      <w:r w:rsidR="008858BC">
        <w:rPr>
          <w:rFonts w:ascii="Palatino Linotype" w:eastAsia="Times New Roman" w:hAnsi="Palatino Linotype" w:cs="Times New Roman"/>
        </w:rPr>
        <w:t xml:space="preserve"> throughout the country</w:t>
      </w:r>
      <w:r w:rsidR="00FD4817">
        <w:rPr>
          <w:rFonts w:ascii="Palatino Linotype" w:eastAsia="Times New Roman" w:hAnsi="Palatino Linotype" w:cs="Times New Roman"/>
        </w:rPr>
        <w:t>, as called for under the SDWA.</w:t>
      </w:r>
      <w:r w:rsidRPr="00A268EF">
        <w:rPr>
          <w:rFonts w:ascii="Palatino Linotype" w:eastAsia="Times New Roman" w:hAnsi="Palatino Linotype" w:cs="Times New Roman"/>
        </w:rPr>
        <w:t xml:space="preserve"> </w:t>
      </w:r>
      <w:r w:rsidR="00FD4817">
        <w:rPr>
          <w:rFonts w:ascii="Palatino Linotype" w:eastAsia="Times New Roman" w:hAnsi="Palatino Linotype" w:cs="Times New Roman"/>
        </w:rPr>
        <w:t xml:space="preserve">There is </w:t>
      </w:r>
      <w:r w:rsidR="008858BC">
        <w:rPr>
          <w:rFonts w:ascii="Palatino Linotype" w:eastAsia="Times New Roman" w:hAnsi="Palatino Linotype" w:cs="Times New Roman"/>
        </w:rPr>
        <w:t xml:space="preserve">no </w:t>
      </w:r>
      <w:r w:rsidR="00FD4817">
        <w:rPr>
          <w:rFonts w:ascii="Palatino Linotype" w:eastAsia="Times New Roman" w:hAnsi="Palatino Linotype" w:cs="Times New Roman"/>
        </w:rPr>
        <w:t>realistic expectation for significant increases in state funding</w:t>
      </w:r>
      <w:r w:rsidR="008858BC">
        <w:rPr>
          <w:rFonts w:ascii="Palatino Linotype" w:eastAsia="Times New Roman" w:hAnsi="Palatino Linotype" w:cs="Times New Roman"/>
        </w:rPr>
        <w:t xml:space="preserve"> in the near future</w:t>
      </w:r>
      <w:r w:rsidR="00FD4817">
        <w:rPr>
          <w:rFonts w:ascii="Palatino Linotype" w:eastAsia="Times New Roman" w:hAnsi="Palatino Linotype" w:cs="Times New Roman"/>
        </w:rPr>
        <w:t xml:space="preserve">.  </w:t>
      </w:r>
      <w:r w:rsidR="00144775">
        <w:rPr>
          <w:rFonts w:ascii="Palatino Linotype" w:eastAsia="Times New Roman" w:hAnsi="Palatino Linotype" w:cs="Times New Roman"/>
        </w:rPr>
        <w:t xml:space="preserve">In light of the above-described shortfall, we strongly </w:t>
      </w:r>
      <w:r w:rsidR="00144775">
        <w:rPr>
          <w:rFonts w:ascii="Palatino Linotype" w:hAnsi="Palatino Linotype"/>
        </w:rPr>
        <w:t xml:space="preserve">recommend that Congress appropriate at least $200 million annually for </w:t>
      </w:r>
      <w:r w:rsidR="008858BC">
        <w:rPr>
          <w:rFonts w:ascii="Palatino Linotype" w:hAnsi="Palatino Linotype"/>
        </w:rPr>
        <w:t xml:space="preserve">the </w:t>
      </w:r>
      <w:r w:rsidR="00144775">
        <w:rPr>
          <w:rFonts w:ascii="Palatino Linotype" w:hAnsi="Palatino Linotype"/>
        </w:rPr>
        <w:t>PWSS grant to states.</w:t>
      </w:r>
    </w:p>
    <w:p w:rsidR="007521D5" w:rsidRDefault="007521D5" w:rsidP="007521D5">
      <w:pPr>
        <w:spacing w:after="0" w:line="240" w:lineRule="auto"/>
        <w:rPr>
          <w:rFonts w:ascii="Palatino Linotype" w:eastAsia="Times New Roman" w:hAnsi="Palatino Linotype" w:cs="Times New Roman"/>
        </w:rPr>
      </w:pPr>
    </w:p>
    <w:p w:rsidR="00A268EF" w:rsidRPr="00A268EF" w:rsidRDefault="005839FB" w:rsidP="007521D5">
      <w:pPr>
        <w:spacing w:after="0" w:line="240" w:lineRule="auto"/>
        <w:rPr>
          <w:rFonts w:ascii="Palatino Linotype" w:eastAsia="Times New Roman" w:hAnsi="Palatino Linotype" w:cs="Times New Roman"/>
        </w:rPr>
      </w:pPr>
      <w:r>
        <w:rPr>
          <w:rFonts w:ascii="Palatino Linotype" w:eastAsia="Times New Roman" w:hAnsi="Palatino Linotype" w:cs="Times New Roman"/>
        </w:rPr>
        <w:t>The</w:t>
      </w:r>
      <w:r w:rsidR="00A268EF" w:rsidRPr="00A268EF">
        <w:rPr>
          <w:rFonts w:ascii="Palatino Linotype" w:eastAsia="Times New Roman" w:hAnsi="Palatino Linotype" w:cs="Times New Roman"/>
        </w:rPr>
        <w:t xml:space="preserve"> PWSS grant</w:t>
      </w:r>
      <w:r>
        <w:rPr>
          <w:rFonts w:ascii="Palatino Linotype" w:eastAsia="Times New Roman" w:hAnsi="Palatino Linotype" w:cs="Times New Roman"/>
        </w:rPr>
        <w:t>, that the sates received to implement the S</w:t>
      </w:r>
      <w:r w:rsidR="008858BC">
        <w:rPr>
          <w:rFonts w:ascii="Palatino Linotype" w:eastAsia="Times New Roman" w:hAnsi="Palatino Linotype" w:cs="Times New Roman"/>
        </w:rPr>
        <w:t>DWA</w:t>
      </w:r>
      <w:r>
        <w:rPr>
          <w:rFonts w:ascii="Palatino Linotype" w:eastAsia="Times New Roman" w:hAnsi="Palatino Linotype" w:cs="Times New Roman"/>
        </w:rPr>
        <w:t>,</w:t>
      </w:r>
      <w:r w:rsidR="00A268EF" w:rsidRPr="00A268EF">
        <w:rPr>
          <w:rFonts w:ascii="Palatino Linotype" w:eastAsia="Times New Roman" w:hAnsi="Palatino Linotype" w:cs="Times New Roman"/>
        </w:rPr>
        <w:t xml:space="preserve"> is very flexible </w:t>
      </w:r>
      <w:r>
        <w:rPr>
          <w:rFonts w:ascii="Palatino Linotype" w:eastAsia="Times New Roman" w:hAnsi="Palatino Linotype" w:cs="Times New Roman"/>
        </w:rPr>
        <w:t>and has been used by states to effective</w:t>
      </w:r>
      <w:r w:rsidR="004E5741">
        <w:rPr>
          <w:rFonts w:ascii="Palatino Linotype" w:eastAsia="Times New Roman" w:hAnsi="Palatino Linotype" w:cs="Times New Roman"/>
        </w:rPr>
        <w:t>l</w:t>
      </w:r>
      <w:r>
        <w:rPr>
          <w:rFonts w:ascii="Palatino Linotype" w:eastAsia="Times New Roman" w:hAnsi="Palatino Linotype" w:cs="Times New Roman"/>
        </w:rPr>
        <w:t>y address priorities, to the extent funding allows.  In addition, since 1996, some sta</w:t>
      </w:r>
      <w:r w:rsidR="004E5741">
        <w:rPr>
          <w:rFonts w:ascii="Palatino Linotype" w:eastAsia="Times New Roman" w:hAnsi="Palatino Linotype" w:cs="Times New Roman"/>
        </w:rPr>
        <w:t>t</w:t>
      </w:r>
      <w:r>
        <w:rPr>
          <w:rFonts w:ascii="Palatino Linotype" w:eastAsia="Times New Roman" w:hAnsi="Palatino Linotype" w:cs="Times New Roman"/>
        </w:rPr>
        <w:t>es have had access to s</w:t>
      </w:r>
      <w:r w:rsidR="00A268EF" w:rsidRPr="00A268EF">
        <w:rPr>
          <w:rFonts w:ascii="Palatino Linotype" w:eastAsia="Times New Roman" w:hAnsi="Palatino Linotype" w:cs="Times New Roman"/>
        </w:rPr>
        <w:t>et-asides from the D</w:t>
      </w:r>
      <w:r w:rsidR="008858BC">
        <w:rPr>
          <w:rFonts w:ascii="Palatino Linotype" w:eastAsia="Times New Roman" w:hAnsi="Palatino Linotype" w:cs="Times New Roman"/>
        </w:rPr>
        <w:t>rinking Water S</w:t>
      </w:r>
      <w:r w:rsidR="00A268EF" w:rsidRPr="00A268EF">
        <w:rPr>
          <w:rFonts w:ascii="Palatino Linotype" w:eastAsia="Times New Roman" w:hAnsi="Palatino Linotype" w:cs="Times New Roman"/>
        </w:rPr>
        <w:t>RF</w:t>
      </w:r>
      <w:r>
        <w:rPr>
          <w:rFonts w:ascii="Palatino Linotype" w:eastAsia="Times New Roman" w:hAnsi="Palatino Linotype" w:cs="Times New Roman"/>
        </w:rPr>
        <w:t>.  W</w:t>
      </w:r>
      <w:r w:rsidR="00A268EF" w:rsidRPr="00A268EF">
        <w:rPr>
          <w:rFonts w:ascii="Palatino Linotype" w:eastAsia="Times New Roman" w:hAnsi="Palatino Linotype" w:cs="Times New Roman"/>
        </w:rPr>
        <w:t xml:space="preserve">hile extremely helpful, </w:t>
      </w:r>
      <w:r>
        <w:rPr>
          <w:rFonts w:ascii="Palatino Linotype" w:eastAsia="Times New Roman" w:hAnsi="Palatino Linotype" w:cs="Times New Roman"/>
        </w:rPr>
        <w:t>set</w:t>
      </w:r>
      <w:r w:rsidR="004E5741">
        <w:rPr>
          <w:rFonts w:ascii="Palatino Linotype" w:eastAsia="Times New Roman" w:hAnsi="Palatino Linotype" w:cs="Times New Roman"/>
        </w:rPr>
        <w:t>-</w:t>
      </w:r>
      <w:r>
        <w:rPr>
          <w:rFonts w:ascii="Palatino Linotype" w:eastAsia="Times New Roman" w:hAnsi="Palatino Linotype" w:cs="Times New Roman"/>
        </w:rPr>
        <w:t xml:space="preserve">asides </w:t>
      </w:r>
      <w:r w:rsidR="00A268EF" w:rsidRPr="00A268EF">
        <w:rPr>
          <w:rFonts w:ascii="Palatino Linotype" w:eastAsia="Times New Roman" w:hAnsi="Palatino Linotype" w:cs="Times New Roman"/>
        </w:rPr>
        <w:t xml:space="preserve">have key “strings attached” under the terms of the </w:t>
      </w:r>
      <w:r w:rsidR="008858BC">
        <w:rPr>
          <w:rFonts w:ascii="Palatino Linotype" w:eastAsia="Times New Roman" w:hAnsi="Palatino Linotype" w:cs="Times New Roman"/>
        </w:rPr>
        <w:t>SDWA</w:t>
      </w:r>
      <w:r w:rsidR="00A268EF" w:rsidRPr="00A268EF">
        <w:rPr>
          <w:rFonts w:ascii="Palatino Linotype" w:eastAsia="Times New Roman" w:hAnsi="Palatino Linotype" w:cs="Times New Roman"/>
        </w:rPr>
        <w:t xml:space="preserve"> and can only be used for certain types of activities.  These funds are also “in competition” with use of th</w:t>
      </w:r>
      <w:r w:rsidR="007521D5">
        <w:rPr>
          <w:rFonts w:ascii="Palatino Linotype" w:eastAsia="Times New Roman" w:hAnsi="Palatino Linotype" w:cs="Times New Roman"/>
        </w:rPr>
        <w:t>ose</w:t>
      </w:r>
      <w:r w:rsidR="00A268EF" w:rsidRPr="00A268EF">
        <w:rPr>
          <w:rFonts w:ascii="Palatino Linotype" w:eastAsia="Times New Roman" w:hAnsi="Palatino Linotype" w:cs="Times New Roman"/>
        </w:rPr>
        <w:t xml:space="preserve"> funds for </w:t>
      </w:r>
      <w:r>
        <w:rPr>
          <w:rFonts w:ascii="Palatino Linotype" w:eastAsia="Times New Roman" w:hAnsi="Palatino Linotype" w:cs="Times New Roman"/>
        </w:rPr>
        <w:t xml:space="preserve">critical </w:t>
      </w:r>
      <w:r w:rsidR="00A268EF" w:rsidRPr="00A268EF">
        <w:rPr>
          <w:rFonts w:ascii="Palatino Linotype" w:eastAsia="Times New Roman" w:hAnsi="Palatino Linotype" w:cs="Times New Roman"/>
        </w:rPr>
        <w:t xml:space="preserve">drinking water infrastructure </w:t>
      </w:r>
      <w:r>
        <w:rPr>
          <w:rFonts w:ascii="Palatino Linotype" w:eastAsia="Times New Roman" w:hAnsi="Palatino Linotype" w:cs="Times New Roman"/>
        </w:rPr>
        <w:t>improvements</w:t>
      </w:r>
      <w:r w:rsidR="008858BC">
        <w:rPr>
          <w:rFonts w:ascii="Palatino Linotype" w:eastAsia="Times New Roman" w:hAnsi="Palatino Linotype" w:cs="Times New Roman"/>
        </w:rPr>
        <w:t>.  The amounts use</w:t>
      </w:r>
      <w:r w:rsidR="00A268EF" w:rsidRPr="00A268EF">
        <w:rPr>
          <w:rFonts w:ascii="Palatino Linotype" w:eastAsia="Times New Roman" w:hAnsi="Palatino Linotype" w:cs="Times New Roman"/>
        </w:rPr>
        <w:t xml:space="preserve">d for set-asides </w:t>
      </w:r>
      <w:r w:rsidR="007521D5">
        <w:rPr>
          <w:rFonts w:ascii="Palatino Linotype" w:eastAsia="Times New Roman" w:hAnsi="Palatino Linotype" w:cs="Times New Roman"/>
        </w:rPr>
        <w:t xml:space="preserve">for state program activities (instead of “concrete and pipes” for drinking water treatment infrastructure) </w:t>
      </w:r>
      <w:r w:rsidR="00A268EF" w:rsidRPr="00A268EF">
        <w:rPr>
          <w:rFonts w:ascii="Palatino Linotype" w:eastAsia="Times New Roman" w:hAnsi="Palatino Linotype" w:cs="Times New Roman"/>
        </w:rPr>
        <w:t xml:space="preserve">is often hotly contested within states.  In some states, the </w:t>
      </w:r>
      <w:r w:rsidR="008858BC">
        <w:rPr>
          <w:rFonts w:ascii="Palatino Linotype" w:eastAsia="Times New Roman" w:hAnsi="Palatino Linotype" w:cs="Times New Roman"/>
        </w:rPr>
        <w:t xml:space="preserve">Drinking Water </w:t>
      </w:r>
      <w:r w:rsidR="00A268EF" w:rsidRPr="00A268EF">
        <w:rPr>
          <w:rFonts w:ascii="Palatino Linotype" w:eastAsia="Times New Roman" w:hAnsi="Palatino Linotype" w:cs="Times New Roman"/>
        </w:rPr>
        <w:t xml:space="preserve">SRF is administered by a separate agency and the drinking water Primacy agency has little or no access to set-asides.  </w:t>
      </w:r>
      <w:r w:rsidR="00144775">
        <w:rPr>
          <w:rFonts w:ascii="Palatino Linotype" w:eastAsia="Times New Roman" w:hAnsi="Palatino Linotype" w:cs="Times New Roman"/>
        </w:rPr>
        <w:t xml:space="preserve"> Boosting the appropriation for the PWSS grant to states would relieve the pressure on D</w:t>
      </w:r>
      <w:r w:rsidR="008858BC">
        <w:rPr>
          <w:rFonts w:ascii="Palatino Linotype" w:eastAsia="Times New Roman" w:hAnsi="Palatino Linotype" w:cs="Times New Roman"/>
        </w:rPr>
        <w:t>rinking Water S</w:t>
      </w:r>
      <w:r w:rsidR="00144775">
        <w:rPr>
          <w:rFonts w:ascii="Palatino Linotype" w:eastAsia="Times New Roman" w:hAnsi="Palatino Linotype" w:cs="Times New Roman"/>
        </w:rPr>
        <w:t>RF funds and free up more for infrastructure uses.</w:t>
      </w:r>
    </w:p>
    <w:p w:rsidR="007521D5" w:rsidRDefault="007521D5" w:rsidP="00A268EF">
      <w:pPr>
        <w:spacing w:after="0" w:line="240" w:lineRule="auto"/>
        <w:rPr>
          <w:rFonts w:ascii="Palatino Linotype" w:eastAsia="Times New Roman" w:hAnsi="Palatino Linotype" w:cs="Times New Roman"/>
        </w:rPr>
      </w:pPr>
    </w:p>
    <w:p w:rsidR="004E1DD6" w:rsidRPr="004E1DD6" w:rsidRDefault="004E1DD6" w:rsidP="004E1DD6">
      <w:pPr>
        <w:spacing w:after="0" w:line="240" w:lineRule="auto"/>
        <w:contextualSpacing/>
        <w:rPr>
          <w:rFonts w:ascii="Palatino Linotype" w:hAnsi="Palatino Linotype" w:cs="Times New Roman"/>
          <w:b/>
          <w:i/>
        </w:rPr>
      </w:pPr>
      <w:r w:rsidRPr="004E1DD6">
        <w:rPr>
          <w:rFonts w:ascii="Palatino Linotype" w:hAnsi="Palatino Linotype" w:cs="Times New Roman"/>
          <w:b/>
          <w:i/>
        </w:rPr>
        <w:t>What are ASDWA’s Views on Alternative Financing Mechanisms for Drinking Water Infrastructure?</w:t>
      </w:r>
    </w:p>
    <w:p w:rsidR="004E1DD6" w:rsidRPr="004E1DD6" w:rsidRDefault="004E1DD6" w:rsidP="004E1DD6">
      <w:pPr>
        <w:spacing w:after="0" w:line="240" w:lineRule="auto"/>
        <w:contextualSpacing/>
        <w:rPr>
          <w:rFonts w:ascii="Palatino Linotype" w:hAnsi="Palatino Linotype" w:cs="Times New Roman"/>
        </w:rPr>
      </w:pPr>
    </w:p>
    <w:p w:rsidR="004E1DD6" w:rsidRPr="004E1DD6" w:rsidRDefault="004E1DD6" w:rsidP="004E1DD6">
      <w:pPr>
        <w:spacing w:after="0" w:line="240" w:lineRule="auto"/>
        <w:contextualSpacing/>
        <w:rPr>
          <w:rFonts w:ascii="Palatino Linotype" w:hAnsi="Palatino Linotype" w:cs="Times New Roman"/>
        </w:rPr>
      </w:pPr>
      <w:r w:rsidRPr="004E1DD6">
        <w:rPr>
          <w:rFonts w:ascii="Palatino Linotype" w:hAnsi="Palatino Linotype" w:cs="Times New Roman"/>
        </w:rPr>
        <w:t xml:space="preserve">While not the subject of today’s hearing, we’re aware that there have been a number of discussions between some of our partner organizations in the utility community with both House and Senate Committees whose purview includes water and wastewater infrastructure.  In the current budget climate (in which “offsets” from other programs must be identified before any new funding can be appropriated), we think the potential for unintended adverse consequences to the SRFs </w:t>
      </w:r>
      <w:r w:rsidR="005839FB">
        <w:rPr>
          <w:rFonts w:ascii="Palatino Linotype" w:hAnsi="Palatino Linotype" w:cs="Times New Roman"/>
        </w:rPr>
        <w:t>from creating</w:t>
      </w:r>
      <w:r w:rsidRPr="004E1DD6">
        <w:rPr>
          <w:rFonts w:ascii="Palatino Linotype" w:hAnsi="Palatino Linotype" w:cs="Times New Roman"/>
        </w:rPr>
        <w:t xml:space="preserve"> and funding </w:t>
      </w:r>
      <w:r w:rsidR="009A79E8">
        <w:rPr>
          <w:rFonts w:ascii="Palatino Linotype" w:hAnsi="Palatino Linotype" w:cs="Times New Roman"/>
        </w:rPr>
        <w:t>a new infrastructure program</w:t>
      </w:r>
      <w:r w:rsidRPr="004E1DD6">
        <w:rPr>
          <w:rFonts w:ascii="Palatino Linotype" w:hAnsi="Palatino Linotype" w:cs="Times New Roman"/>
        </w:rPr>
        <w:t xml:space="preserve"> is </w:t>
      </w:r>
      <w:r w:rsidRPr="004E1DD6">
        <w:rPr>
          <w:rFonts w:ascii="Palatino Linotype" w:hAnsi="Palatino Linotype" w:cs="Times New Roman"/>
          <w:i/>
        </w:rPr>
        <w:t>high</w:t>
      </w:r>
      <w:r w:rsidRPr="004E1DD6">
        <w:rPr>
          <w:rFonts w:ascii="Palatino Linotype" w:hAnsi="Palatino Linotype" w:cs="Times New Roman"/>
        </w:rPr>
        <w:t>.  We’re also concerned about the implications for funding small water system infrastructure needs if a separate, new program -- primarily designed for large water systems -- changes the credit-worthiness of the SRF “</w:t>
      </w:r>
      <w:proofErr w:type="spellStart"/>
      <w:r w:rsidRPr="004E1DD6">
        <w:rPr>
          <w:rFonts w:ascii="Palatino Linotype" w:hAnsi="Palatino Linotype" w:cs="Times New Roman"/>
        </w:rPr>
        <w:t>porfolios</w:t>
      </w:r>
      <w:proofErr w:type="spellEnd"/>
      <w:r w:rsidRPr="004E1DD6">
        <w:rPr>
          <w:rFonts w:ascii="Palatino Linotype" w:hAnsi="Palatino Linotype" w:cs="Times New Roman"/>
        </w:rPr>
        <w:t xml:space="preserve">” of loans.  This is admittedly a complex discussion with many implications and subtleties which we look forward to discussing with you separately, in the future. </w:t>
      </w:r>
      <w:r w:rsidR="005839FB">
        <w:rPr>
          <w:rFonts w:ascii="Palatino Linotype" w:hAnsi="Palatino Linotype" w:cs="Times New Roman"/>
        </w:rPr>
        <w:t xml:space="preserve"> It i</w:t>
      </w:r>
      <w:r w:rsidR="004E5741">
        <w:rPr>
          <w:rFonts w:ascii="Palatino Linotype" w:hAnsi="Palatino Linotype" w:cs="Times New Roman"/>
        </w:rPr>
        <w:t>s important, however, to leave you</w:t>
      </w:r>
      <w:r w:rsidR="005839FB">
        <w:rPr>
          <w:rFonts w:ascii="Palatino Linotype" w:hAnsi="Palatino Linotype" w:cs="Times New Roman"/>
        </w:rPr>
        <w:t xml:space="preserve"> with an understanding that, currently, the only source of capital available for addressing infrastructure needs for small, struggling public water systems is the </w:t>
      </w:r>
      <w:r w:rsidR="001C2A96">
        <w:rPr>
          <w:rFonts w:ascii="Palatino Linotype" w:hAnsi="Palatino Linotype" w:cs="Times New Roman"/>
        </w:rPr>
        <w:t xml:space="preserve">Drinking Water SRF. </w:t>
      </w:r>
    </w:p>
    <w:p w:rsidR="004E1DD6" w:rsidRDefault="004E1DD6" w:rsidP="00A268EF">
      <w:pPr>
        <w:spacing w:after="0" w:line="240" w:lineRule="auto"/>
        <w:rPr>
          <w:rFonts w:ascii="Palatino Linotype" w:eastAsia="Times New Roman" w:hAnsi="Palatino Linotype" w:cs="Times New Roman"/>
          <w:b/>
          <w:i/>
        </w:rPr>
      </w:pPr>
    </w:p>
    <w:p w:rsidR="004E5741" w:rsidRDefault="004E5741" w:rsidP="00D311C9">
      <w:pPr>
        <w:spacing w:after="0" w:line="240" w:lineRule="auto"/>
        <w:contextualSpacing/>
        <w:rPr>
          <w:rFonts w:ascii="Palatino Linotype" w:hAnsi="Palatino Linotype" w:cs="Times New Roman"/>
          <w:b/>
          <w:i/>
        </w:rPr>
      </w:pPr>
    </w:p>
    <w:p w:rsidR="00D311C9" w:rsidRPr="00390471" w:rsidRDefault="00D311C9" w:rsidP="00D311C9">
      <w:pPr>
        <w:spacing w:after="0" w:line="240" w:lineRule="auto"/>
        <w:contextualSpacing/>
        <w:rPr>
          <w:rFonts w:ascii="Palatino Linotype" w:hAnsi="Palatino Linotype" w:cs="Times New Roman"/>
          <w:b/>
          <w:i/>
        </w:rPr>
      </w:pPr>
      <w:r w:rsidRPr="00390471">
        <w:rPr>
          <w:rFonts w:ascii="Palatino Linotype" w:hAnsi="Palatino Linotype" w:cs="Times New Roman"/>
          <w:b/>
          <w:i/>
        </w:rPr>
        <w:t>What is the Role of State Drinking Water Programs in Ensuring the Security of Drinking Water?</w:t>
      </w:r>
    </w:p>
    <w:p w:rsidR="00D311C9" w:rsidRPr="00D311C9" w:rsidRDefault="00D311C9" w:rsidP="00D311C9">
      <w:pPr>
        <w:spacing w:after="0" w:line="240" w:lineRule="auto"/>
        <w:contextualSpacing/>
        <w:rPr>
          <w:rFonts w:ascii="Palatino Linotype" w:hAnsi="Palatino Linotype" w:cs="Times New Roman"/>
          <w:b/>
        </w:rPr>
      </w:pPr>
    </w:p>
    <w:p w:rsidR="00D311C9" w:rsidRPr="00D311C9" w:rsidRDefault="00D311C9" w:rsidP="00D311C9">
      <w:pPr>
        <w:tabs>
          <w:tab w:val="left" w:pos="374"/>
        </w:tabs>
        <w:spacing w:after="0" w:line="240" w:lineRule="auto"/>
        <w:rPr>
          <w:rFonts w:ascii="Palatino Linotype" w:eastAsia="Times New Roman" w:hAnsi="Palatino Linotype" w:cs="Times New Roman"/>
          <w:spacing w:val="-4"/>
        </w:rPr>
      </w:pPr>
      <w:r w:rsidRPr="00D311C9">
        <w:rPr>
          <w:rFonts w:ascii="Palatino Linotype" w:eastAsia="Times New Roman" w:hAnsi="Palatino Linotype" w:cs="Times New Roman"/>
          <w:spacing w:val="-4"/>
        </w:rPr>
        <w:t>State drinking water programs are critical partners in emergency planning, response, and resiliency at all levels of government.  States provide key resources and critical support regardless of whether the emergency is rooted in terrorism, natural disasters, or cyber intrusions.</w:t>
      </w:r>
      <w:r w:rsidRPr="00D311C9">
        <w:rPr>
          <w:rFonts w:ascii="Palatino Linotype" w:eastAsia="Times New Roman" w:hAnsi="Palatino Linotype" w:cs="Times New Roman"/>
          <w:i/>
          <w:spacing w:val="-4"/>
        </w:rPr>
        <w:t xml:space="preserve"> </w:t>
      </w:r>
      <w:r w:rsidRPr="00D311C9">
        <w:rPr>
          <w:rFonts w:ascii="Palatino Linotype" w:eastAsia="Times New Roman" w:hAnsi="Palatino Linotype" w:cs="Times New Roman"/>
          <w:spacing w:val="-4"/>
        </w:rPr>
        <w:t xml:space="preserve">States continue to expand their efforts to reflect a more resilient “all hazards” approach to water security and to focus their efforts toward smaller water systems.  These systems rely heavily on the states to help them meet their needs and identify potential funding sources.   After seven years of supporting state security programs through a small grant in EPA’s appropriation, </w:t>
      </w:r>
      <w:r w:rsidRPr="00D311C9">
        <w:rPr>
          <w:rFonts w:ascii="Palatino Linotype" w:eastAsia="Times New Roman" w:hAnsi="Palatino Linotype" w:cs="Times New Roman"/>
          <w:i/>
          <w:spacing w:val="-4"/>
        </w:rPr>
        <w:t>no funds</w:t>
      </w:r>
      <w:r w:rsidRPr="00D311C9">
        <w:rPr>
          <w:rFonts w:ascii="Palatino Linotype" w:eastAsia="Times New Roman" w:hAnsi="Palatino Linotype" w:cs="Times New Roman"/>
          <w:spacing w:val="-4"/>
        </w:rPr>
        <w:t xml:space="preserve"> have been provided for this purpose since FY 09 and none </w:t>
      </w:r>
      <w:r w:rsidR="009A79E8">
        <w:rPr>
          <w:rFonts w:ascii="Palatino Linotype" w:eastAsia="Times New Roman" w:hAnsi="Palatino Linotype" w:cs="Times New Roman"/>
          <w:spacing w:val="-4"/>
        </w:rPr>
        <w:t>were</w:t>
      </w:r>
      <w:r w:rsidRPr="00D311C9">
        <w:rPr>
          <w:rFonts w:ascii="Palatino Linotype" w:eastAsia="Times New Roman" w:hAnsi="Palatino Linotype" w:cs="Times New Roman"/>
          <w:spacing w:val="-4"/>
        </w:rPr>
        <w:t xml:space="preserve"> requested </w:t>
      </w:r>
      <w:r w:rsidR="009A79E8">
        <w:rPr>
          <w:rFonts w:ascii="Palatino Linotype" w:eastAsia="Times New Roman" w:hAnsi="Palatino Linotype" w:cs="Times New Roman"/>
          <w:spacing w:val="-4"/>
        </w:rPr>
        <w:t xml:space="preserve">by EPA </w:t>
      </w:r>
      <w:r w:rsidRPr="00D311C9">
        <w:rPr>
          <w:rFonts w:ascii="Palatino Linotype" w:eastAsia="Times New Roman" w:hAnsi="Palatino Linotype" w:cs="Times New Roman"/>
          <w:spacing w:val="-4"/>
        </w:rPr>
        <w:t>for FY 13.  State drinking water programs need funds to continue to maintain and expand their security activities, particularly for small and medium water systems and to support utility-based mutual aid networks for all drinking water systems.</w:t>
      </w:r>
    </w:p>
    <w:p w:rsidR="00D311C9" w:rsidRDefault="00D311C9" w:rsidP="00A268EF">
      <w:pPr>
        <w:spacing w:after="0" w:line="240" w:lineRule="auto"/>
        <w:rPr>
          <w:rFonts w:ascii="Palatino Linotype" w:eastAsia="Times New Roman" w:hAnsi="Palatino Linotype" w:cs="Times New Roman"/>
          <w:b/>
          <w:i/>
        </w:rPr>
      </w:pPr>
    </w:p>
    <w:p w:rsidR="00B207F3" w:rsidRPr="00676FC1" w:rsidRDefault="00B207F3" w:rsidP="00A268EF">
      <w:pPr>
        <w:spacing w:after="0" w:line="240" w:lineRule="auto"/>
        <w:rPr>
          <w:rFonts w:ascii="Palatino Linotype" w:eastAsia="Times New Roman" w:hAnsi="Palatino Linotype" w:cs="Times New Roman"/>
          <w:b/>
          <w:i/>
        </w:rPr>
      </w:pPr>
      <w:r w:rsidRPr="00676FC1">
        <w:rPr>
          <w:rFonts w:ascii="Palatino Linotype" w:eastAsia="Times New Roman" w:hAnsi="Palatino Linotype" w:cs="Times New Roman"/>
          <w:b/>
          <w:i/>
        </w:rPr>
        <w:t>Summary</w:t>
      </w:r>
    </w:p>
    <w:p w:rsidR="00B207F3" w:rsidRDefault="00B207F3" w:rsidP="00A268EF">
      <w:pPr>
        <w:spacing w:after="0" w:line="240" w:lineRule="auto"/>
        <w:rPr>
          <w:rFonts w:ascii="Palatino Linotype" w:eastAsia="Times New Roman" w:hAnsi="Palatino Linotype" w:cs="Times New Roman"/>
        </w:rPr>
      </w:pPr>
    </w:p>
    <w:p w:rsidR="004C7484" w:rsidRPr="004C7484" w:rsidRDefault="00A268EF" w:rsidP="004C7484">
      <w:pPr>
        <w:pStyle w:val="ListParagraph"/>
        <w:spacing w:after="0" w:line="240" w:lineRule="auto"/>
        <w:ind w:left="0"/>
        <w:rPr>
          <w:rFonts w:ascii="Palatino Linotype" w:hAnsi="Palatino Linotype"/>
        </w:rPr>
      </w:pPr>
      <w:r w:rsidRPr="00A268EF">
        <w:rPr>
          <w:rFonts w:ascii="Palatino Linotype" w:eastAsia="Times New Roman" w:hAnsi="Palatino Linotype" w:cs="Times New Roman"/>
        </w:rPr>
        <w:t xml:space="preserve">States are doing a remarkable job, all things considered, and are carefully setting priorities to help ensure that public health protection remains preeminent.  But, without question, </w:t>
      </w:r>
      <w:r w:rsidR="007521D5">
        <w:rPr>
          <w:rFonts w:ascii="Palatino Linotype" w:eastAsia="Times New Roman" w:hAnsi="Palatino Linotype" w:cs="Times New Roman"/>
        </w:rPr>
        <w:t xml:space="preserve">if we are going to achieve our mutual goals, </w:t>
      </w:r>
      <w:r w:rsidRPr="00A268EF">
        <w:rPr>
          <w:rFonts w:ascii="Palatino Linotype" w:eastAsia="Times New Roman" w:hAnsi="Palatino Linotype" w:cs="Times New Roman"/>
        </w:rPr>
        <w:t xml:space="preserve">states need more funding and Congress could certainly help in this regard.  </w:t>
      </w:r>
      <w:r w:rsidR="004C7484" w:rsidRPr="004C7484">
        <w:rPr>
          <w:rFonts w:ascii="Palatino Linotype" w:hAnsi="Palatino Linotype"/>
        </w:rPr>
        <w:t xml:space="preserve">A strong drinking water program supported by the Federal-state partnership and adequately funded by Congress will ensure that the quality of drinking water in this country will not deteriorate and, in fact, will continue to improve – so that the public can be assured that </w:t>
      </w:r>
      <w:r w:rsidR="00BA79B8">
        <w:rPr>
          <w:rFonts w:ascii="Palatino Linotype" w:hAnsi="Palatino Linotype"/>
        </w:rPr>
        <w:t xml:space="preserve">water from the tap is safe to drink, no matter where they find themselves in the this country.  </w:t>
      </w:r>
    </w:p>
    <w:p w:rsidR="001F62BF" w:rsidRPr="00A268EF" w:rsidRDefault="001F62BF" w:rsidP="00A268EF">
      <w:pPr>
        <w:spacing w:after="0" w:line="240" w:lineRule="auto"/>
        <w:rPr>
          <w:rFonts w:ascii="Palatino Linotype" w:eastAsia="Times New Roman" w:hAnsi="Palatino Linotype" w:cs="Times New Roman"/>
          <w:b/>
          <w:i/>
        </w:rPr>
      </w:pPr>
    </w:p>
    <w:sectPr w:rsidR="001F62BF" w:rsidRPr="00A268EF" w:rsidSect="00D811F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5B" w:rsidRDefault="0025315B" w:rsidP="00D811F4">
      <w:pPr>
        <w:spacing w:after="0" w:line="240" w:lineRule="auto"/>
      </w:pPr>
      <w:r>
        <w:separator/>
      </w:r>
    </w:p>
  </w:endnote>
  <w:endnote w:type="continuationSeparator" w:id="0">
    <w:p w:rsidR="0025315B" w:rsidRDefault="0025315B" w:rsidP="00D8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5B" w:rsidRDefault="0025315B" w:rsidP="00D811F4">
      <w:pPr>
        <w:spacing w:after="0" w:line="240" w:lineRule="auto"/>
      </w:pPr>
      <w:r>
        <w:separator/>
      </w:r>
    </w:p>
  </w:footnote>
  <w:footnote w:type="continuationSeparator" w:id="0">
    <w:p w:rsidR="0025315B" w:rsidRDefault="0025315B" w:rsidP="00D8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6386"/>
      <w:docPartObj>
        <w:docPartGallery w:val="Page Numbers (Top of Page)"/>
        <w:docPartUnique/>
      </w:docPartObj>
    </w:sdtPr>
    <w:sdtEndPr>
      <w:rPr>
        <w:noProof/>
      </w:rPr>
    </w:sdtEndPr>
    <w:sdtContent>
      <w:p w:rsidR="00D811F4" w:rsidRDefault="00D811F4">
        <w:pPr>
          <w:pStyle w:val="Header"/>
          <w:jc w:val="center"/>
        </w:pPr>
        <w:r>
          <w:fldChar w:fldCharType="begin"/>
        </w:r>
        <w:r>
          <w:instrText xml:space="preserve"> PAGE   \* MERGEFORMAT </w:instrText>
        </w:r>
        <w:r>
          <w:fldChar w:fldCharType="separate"/>
        </w:r>
        <w:r w:rsidR="005F71CD">
          <w:rPr>
            <w:noProof/>
          </w:rPr>
          <w:t>7</w:t>
        </w:r>
        <w:r>
          <w:rPr>
            <w:noProof/>
          </w:rPr>
          <w:fldChar w:fldCharType="end"/>
        </w:r>
      </w:p>
    </w:sdtContent>
  </w:sdt>
  <w:p w:rsidR="00D811F4" w:rsidRDefault="00D8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980"/>
    <w:multiLevelType w:val="hybridMultilevel"/>
    <w:tmpl w:val="05084B8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3F3D47A4"/>
    <w:multiLevelType w:val="hybridMultilevel"/>
    <w:tmpl w:val="5A58512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40EC677B"/>
    <w:multiLevelType w:val="hybridMultilevel"/>
    <w:tmpl w:val="FE56C27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nsid w:val="44B7638E"/>
    <w:multiLevelType w:val="hybridMultilevel"/>
    <w:tmpl w:val="7A0A3C58"/>
    <w:lvl w:ilvl="0" w:tplc="255C8F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E2866"/>
    <w:multiLevelType w:val="hybridMultilevel"/>
    <w:tmpl w:val="F5E2891A"/>
    <w:lvl w:ilvl="0" w:tplc="F014D47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2F3D57"/>
    <w:multiLevelType w:val="hybridMultilevel"/>
    <w:tmpl w:val="E20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03F14"/>
    <w:multiLevelType w:val="hybridMultilevel"/>
    <w:tmpl w:val="283021C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533428BE"/>
    <w:multiLevelType w:val="hybridMultilevel"/>
    <w:tmpl w:val="5F4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728D2"/>
    <w:multiLevelType w:val="hybridMultilevel"/>
    <w:tmpl w:val="7C94C83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602826DD"/>
    <w:multiLevelType w:val="hybridMultilevel"/>
    <w:tmpl w:val="56D485F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6C803549"/>
    <w:multiLevelType w:val="hybridMultilevel"/>
    <w:tmpl w:val="F7D69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763BD0"/>
    <w:multiLevelType w:val="hybridMultilevel"/>
    <w:tmpl w:val="BE6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F20B4"/>
    <w:multiLevelType w:val="hybridMultilevel"/>
    <w:tmpl w:val="E02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2"/>
  </w:num>
  <w:num w:numId="6">
    <w:abstractNumId w:val="0"/>
  </w:num>
  <w:num w:numId="7">
    <w:abstractNumId w:val="3"/>
  </w:num>
  <w:num w:numId="8">
    <w:abstractNumId w:val="11"/>
  </w:num>
  <w:num w:numId="9">
    <w:abstractNumId w:val="12"/>
  </w:num>
  <w:num w:numId="10">
    <w:abstractNumId w:val="10"/>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4E"/>
    <w:rsid w:val="00144775"/>
    <w:rsid w:val="0017453E"/>
    <w:rsid w:val="00175D9B"/>
    <w:rsid w:val="001C2A96"/>
    <w:rsid w:val="001D3513"/>
    <w:rsid w:val="001E13FC"/>
    <w:rsid w:val="001F62BF"/>
    <w:rsid w:val="0020676F"/>
    <w:rsid w:val="0025315B"/>
    <w:rsid w:val="002A4AED"/>
    <w:rsid w:val="002E585B"/>
    <w:rsid w:val="00317EFA"/>
    <w:rsid w:val="00390471"/>
    <w:rsid w:val="003A5A07"/>
    <w:rsid w:val="003C2844"/>
    <w:rsid w:val="0044099C"/>
    <w:rsid w:val="004510BB"/>
    <w:rsid w:val="004C7484"/>
    <w:rsid w:val="004E1DD6"/>
    <w:rsid w:val="004E5741"/>
    <w:rsid w:val="004F46BF"/>
    <w:rsid w:val="005539BA"/>
    <w:rsid w:val="005839FB"/>
    <w:rsid w:val="005B10D0"/>
    <w:rsid w:val="005C176A"/>
    <w:rsid w:val="005E154F"/>
    <w:rsid w:val="005F71CD"/>
    <w:rsid w:val="00676FC1"/>
    <w:rsid w:val="0067792F"/>
    <w:rsid w:val="007521D5"/>
    <w:rsid w:val="007A4F2C"/>
    <w:rsid w:val="007B1198"/>
    <w:rsid w:val="00835EEE"/>
    <w:rsid w:val="008417DF"/>
    <w:rsid w:val="008858BC"/>
    <w:rsid w:val="0096305C"/>
    <w:rsid w:val="009A79E8"/>
    <w:rsid w:val="00A268EF"/>
    <w:rsid w:val="00B01F48"/>
    <w:rsid w:val="00B121F3"/>
    <w:rsid w:val="00B207F3"/>
    <w:rsid w:val="00B2404E"/>
    <w:rsid w:val="00B36236"/>
    <w:rsid w:val="00B85338"/>
    <w:rsid w:val="00BA79B8"/>
    <w:rsid w:val="00D05648"/>
    <w:rsid w:val="00D10505"/>
    <w:rsid w:val="00D311C9"/>
    <w:rsid w:val="00D4191D"/>
    <w:rsid w:val="00D811F4"/>
    <w:rsid w:val="00DC5924"/>
    <w:rsid w:val="00E53D38"/>
    <w:rsid w:val="00EE4EF5"/>
    <w:rsid w:val="00EF4F0A"/>
    <w:rsid w:val="00F12388"/>
    <w:rsid w:val="00F6351B"/>
    <w:rsid w:val="00F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0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F4"/>
  </w:style>
  <w:style w:type="paragraph" w:styleId="Footer">
    <w:name w:val="footer"/>
    <w:basedOn w:val="Normal"/>
    <w:link w:val="FooterChar"/>
    <w:uiPriority w:val="99"/>
    <w:unhideWhenUsed/>
    <w:rsid w:val="00D8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F4"/>
  </w:style>
  <w:style w:type="paragraph" w:styleId="ListParagraph">
    <w:name w:val="List Paragraph"/>
    <w:basedOn w:val="Normal"/>
    <w:uiPriority w:val="34"/>
    <w:qFormat/>
    <w:rsid w:val="0096305C"/>
    <w:pPr>
      <w:ind w:left="720"/>
      <w:contextualSpacing/>
    </w:pPr>
  </w:style>
  <w:style w:type="character" w:styleId="CommentReference">
    <w:name w:val="annotation reference"/>
    <w:basedOn w:val="DefaultParagraphFont"/>
    <w:uiPriority w:val="99"/>
    <w:semiHidden/>
    <w:unhideWhenUsed/>
    <w:rsid w:val="00175D9B"/>
    <w:rPr>
      <w:sz w:val="16"/>
      <w:szCs w:val="16"/>
    </w:rPr>
  </w:style>
  <w:style w:type="paragraph" w:styleId="CommentText">
    <w:name w:val="annotation text"/>
    <w:basedOn w:val="Normal"/>
    <w:link w:val="CommentTextChar"/>
    <w:uiPriority w:val="99"/>
    <w:semiHidden/>
    <w:unhideWhenUsed/>
    <w:rsid w:val="00175D9B"/>
    <w:pPr>
      <w:spacing w:line="240" w:lineRule="auto"/>
    </w:pPr>
    <w:rPr>
      <w:sz w:val="20"/>
      <w:szCs w:val="20"/>
    </w:rPr>
  </w:style>
  <w:style w:type="character" w:customStyle="1" w:styleId="CommentTextChar">
    <w:name w:val="Comment Text Char"/>
    <w:basedOn w:val="DefaultParagraphFont"/>
    <w:link w:val="CommentText"/>
    <w:uiPriority w:val="99"/>
    <w:semiHidden/>
    <w:rsid w:val="00175D9B"/>
    <w:rPr>
      <w:sz w:val="20"/>
      <w:szCs w:val="20"/>
    </w:rPr>
  </w:style>
  <w:style w:type="paragraph" w:styleId="CommentSubject">
    <w:name w:val="annotation subject"/>
    <w:basedOn w:val="CommentText"/>
    <w:next w:val="CommentText"/>
    <w:link w:val="CommentSubjectChar"/>
    <w:uiPriority w:val="99"/>
    <w:semiHidden/>
    <w:unhideWhenUsed/>
    <w:rsid w:val="00175D9B"/>
    <w:rPr>
      <w:b/>
      <w:bCs/>
    </w:rPr>
  </w:style>
  <w:style w:type="character" w:customStyle="1" w:styleId="CommentSubjectChar">
    <w:name w:val="Comment Subject Char"/>
    <w:basedOn w:val="CommentTextChar"/>
    <w:link w:val="CommentSubject"/>
    <w:uiPriority w:val="99"/>
    <w:semiHidden/>
    <w:rsid w:val="00175D9B"/>
    <w:rPr>
      <w:b/>
      <w:bCs/>
      <w:sz w:val="20"/>
      <w:szCs w:val="20"/>
    </w:rPr>
  </w:style>
  <w:style w:type="paragraph" w:styleId="BalloonText">
    <w:name w:val="Balloon Text"/>
    <w:basedOn w:val="Normal"/>
    <w:link w:val="BalloonTextChar"/>
    <w:uiPriority w:val="99"/>
    <w:semiHidden/>
    <w:unhideWhenUsed/>
    <w:rsid w:val="0017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0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F4"/>
  </w:style>
  <w:style w:type="paragraph" w:styleId="Footer">
    <w:name w:val="footer"/>
    <w:basedOn w:val="Normal"/>
    <w:link w:val="FooterChar"/>
    <w:uiPriority w:val="99"/>
    <w:unhideWhenUsed/>
    <w:rsid w:val="00D8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F4"/>
  </w:style>
  <w:style w:type="paragraph" w:styleId="ListParagraph">
    <w:name w:val="List Paragraph"/>
    <w:basedOn w:val="Normal"/>
    <w:uiPriority w:val="34"/>
    <w:qFormat/>
    <w:rsid w:val="0096305C"/>
    <w:pPr>
      <w:ind w:left="720"/>
      <w:contextualSpacing/>
    </w:pPr>
  </w:style>
  <w:style w:type="character" w:styleId="CommentReference">
    <w:name w:val="annotation reference"/>
    <w:basedOn w:val="DefaultParagraphFont"/>
    <w:uiPriority w:val="99"/>
    <w:semiHidden/>
    <w:unhideWhenUsed/>
    <w:rsid w:val="00175D9B"/>
    <w:rPr>
      <w:sz w:val="16"/>
      <w:szCs w:val="16"/>
    </w:rPr>
  </w:style>
  <w:style w:type="paragraph" w:styleId="CommentText">
    <w:name w:val="annotation text"/>
    <w:basedOn w:val="Normal"/>
    <w:link w:val="CommentTextChar"/>
    <w:uiPriority w:val="99"/>
    <w:semiHidden/>
    <w:unhideWhenUsed/>
    <w:rsid w:val="00175D9B"/>
    <w:pPr>
      <w:spacing w:line="240" w:lineRule="auto"/>
    </w:pPr>
    <w:rPr>
      <w:sz w:val="20"/>
      <w:szCs w:val="20"/>
    </w:rPr>
  </w:style>
  <w:style w:type="character" w:customStyle="1" w:styleId="CommentTextChar">
    <w:name w:val="Comment Text Char"/>
    <w:basedOn w:val="DefaultParagraphFont"/>
    <w:link w:val="CommentText"/>
    <w:uiPriority w:val="99"/>
    <w:semiHidden/>
    <w:rsid w:val="00175D9B"/>
    <w:rPr>
      <w:sz w:val="20"/>
      <w:szCs w:val="20"/>
    </w:rPr>
  </w:style>
  <w:style w:type="paragraph" w:styleId="CommentSubject">
    <w:name w:val="annotation subject"/>
    <w:basedOn w:val="CommentText"/>
    <w:next w:val="CommentText"/>
    <w:link w:val="CommentSubjectChar"/>
    <w:uiPriority w:val="99"/>
    <w:semiHidden/>
    <w:unhideWhenUsed/>
    <w:rsid w:val="00175D9B"/>
    <w:rPr>
      <w:b/>
      <w:bCs/>
    </w:rPr>
  </w:style>
  <w:style w:type="character" w:customStyle="1" w:styleId="CommentSubjectChar">
    <w:name w:val="Comment Subject Char"/>
    <w:basedOn w:val="CommentTextChar"/>
    <w:link w:val="CommentSubject"/>
    <w:uiPriority w:val="99"/>
    <w:semiHidden/>
    <w:rsid w:val="00175D9B"/>
    <w:rPr>
      <w:b/>
      <w:bCs/>
      <w:sz w:val="20"/>
      <w:szCs w:val="20"/>
    </w:rPr>
  </w:style>
  <w:style w:type="paragraph" w:styleId="BalloonText">
    <w:name w:val="Balloon Text"/>
    <w:basedOn w:val="Normal"/>
    <w:link w:val="BalloonTextChar"/>
    <w:uiPriority w:val="99"/>
    <w:semiHidden/>
    <w:unhideWhenUsed/>
    <w:rsid w:val="0017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736">
      <w:bodyDiv w:val="1"/>
      <w:marLeft w:val="0"/>
      <w:marRight w:val="0"/>
      <w:marTop w:val="0"/>
      <w:marBottom w:val="0"/>
      <w:divBdr>
        <w:top w:val="none" w:sz="0" w:space="0" w:color="auto"/>
        <w:left w:val="none" w:sz="0" w:space="0" w:color="auto"/>
        <w:bottom w:val="none" w:sz="0" w:space="0" w:color="auto"/>
        <w:right w:val="none" w:sz="0" w:space="0" w:color="auto"/>
      </w:divBdr>
    </w:div>
    <w:div w:id="21354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6563-7B9B-49F9-9576-D84CA461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Jim Taft</cp:lastModifiedBy>
  <cp:revision>2</cp:revision>
  <cp:lastPrinted>2013-02-12T21:10:00Z</cp:lastPrinted>
  <dcterms:created xsi:type="dcterms:W3CDTF">2013-02-15T19:50:00Z</dcterms:created>
  <dcterms:modified xsi:type="dcterms:W3CDTF">2013-02-15T19:50:00Z</dcterms:modified>
</cp:coreProperties>
</file>