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78" w:rsidRPr="009C0254" w:rsidRDefault="006D1078" w:rsidP="00EA27BF">
      <w:pPr>
        <w:jc w:val="center"/>
        <w:rPr>
          <w:rFonts w:ascii="Verdana" w:hAnsi="Verdana"/>
          <w:b/>
          <w:sz w:val="22"/>
        </w:rPr>
      </w:pPr>
      <w:r w:rsidRPr="009C0254">
        <w:rPr>
          <w:rFonts w:ascii="Verdana" w:hAnsi="Verdana"/>
          <w:b/>
          <w:sz w:val="22"/>
        </w:rPr>
        <w:t>CIFA FEDERAL POLICY CONFERENCE</w:t>
      </w:r>
    </w:p>
    <w:p w:rsidR="009C0254" w:rsidRPr="009C0254" w:rsidRDefault="009C0254" w:rsidP="00EA27BF">
      <w:pPr>
        <w:jc w:val="center"/>
        <w:rPr>
          <w:rFonts w:ascii="Verdana" w:hAnsi="Verdana"/>
          <w:b/>
        </w:rPr>
      </w:pPr>
      <w:r w:rsidRPr="009C0254">
        <w:rPr>
          <w:rFonts w:ascii="Verdana" w:hAnsi="Verdana"/>
          <w:b/>
        </w:rPr>
        <w:t>May 18-19, 2015</w:t>
      </w:r>
    </w:p>
    <w:p w:rsidR="009C0254" w:rsidRDefault="009C0254">
      <w:pPr>
        <w:rPr>
          <w:rFonts w:ascii="Verdana" w:hAnsi="Verdana"/>
          <w:i/>
        </w:rPr>
      </w:pPr>
    </w:p>
    <w:p w:rsidR="00CC5606" w:rsidRPr="009C0254" w:rsidRDefault="009965D8">
      <w:pPr>
        <w:rPr>
          <w:rFonts w:ascii="Verdana" w:hAnsi="Verdana"/>
          <w:i/>
        </w:rPr>
      </w:pPr>
      <w:r w:rsidRPr="009C0254">
        <w:rPr>
          <w:rFonts w:ascii="Verdana" w:hAnsi="Verdana"/>
          <w:i/>
        </w:rPr>
        <w:t xml:space="preserve">More than 100 Federal and state water and wastewater funding officials and other interested parties came together for the annual CIFA Federal Policy Conference in Washington, DC May </w:t>
      </w:r>
      <w:r w:rsidR="009C0254" w:rsidRPr="009C0254">
        <w:rPr>
          <w:rFonts w:ascii="Verdana" w:hAnsi="Verdana"/>
          <w:i/>
        </w:rPr>
        <w:t>18-19.  The following were some of the highlights.</w:t>
      </w:r>
    </w:p>
    <w:p w:rsidR="00CC5606" w:rsidRPr="009C0254" w:rsidRDefault="00CC5606">
      <w:pPr>
        <w:rPr>
          <w:rFonts w:ascii="Verdana" w:hAnsi="Verdana"/>
          <w:b/>
          <w:i/>
          <w:u w:val="single"/>
        </w:rPr>
      </w:pPr>
    </w:p>
    <w:p w:rsidR="001970A8" w:rsidRDefault="009C0254">
      <w:pPr>
        <w:rPr>
          <w:rFonts w:ascii="Verdana" w:hAnsi="Verdana"/>
          <w:b/>
        </w:rPr>
      </w:pPr>
      <w:r w:rsidRPr="001970A8">
        <w:rPr>
          <w:rFonts w:ascii="Verdana" w:hAnsi="Verdana"/>
          <w:b/>
          <w:u w:val="single"/>
        </w:rPr>
        <w:t xml:space="preserve">Andrew Sawyers, </w:t>
      </w:r>
      <w:r w:rsidR="00EA27BF" w:rsidRPr="001970A8">
        <w:rPr>
          <w:rFonts w:ascii="Verdana" w:hAnsi="Verdana"/>
          <w:b/>
          <w:u w:val="single"/>
        </w:rPr>
        <w:t xml:space="preserve">Office of </w:t>
      </w:r>
      <w:r w:rsidR="00177265" w:rsidRPr="001970A8">
        <w:rPr>
          <w:rFonts w:ascii="Verdana" w:hAnsi="Verdana"/>
          <w:b/>
          <w:u w:val="single"/>
        </w:rPr>
        <w:t>W</w:t>
      </w:r>
      <w:r w:rsidR="00EA27BF" w:rsidRPr="001970A8">
        <w:rPr>
          <w:rFonts w:ascii="Verdana" w:hAnsi="Verdana"/>
          <w:b/>
          <w:u w:val="single"/>
        </w:rPr>
        <w:t>astewater Management</w:t>
      </w:r>
      <w:r w:rsidR="002B4EAA">
        <w:rPr>
          <w:rFonts w:ascii="Verdana" w:hAnsi="Verdana"/>
          <w:b/>
          <w:u w:val="single"/>
        </w:rPr>
        <w:t>, EPA</w:t>
      </w:r>
      <w:r w:rsidR="00EA27BF" w:rsidRPr="009C0254">
        <w:rPr>
          <w:rFonts w:ascii="Verdana" w:hAnsi="Verdana"/>
          <w:b/>
        </w:rPr>
        <w:t>:</w:t>
      </w:r>
    </w:p>
    <w:p w:rsidR="001970A8" w:rsidRDefault="001970A8">
      <w:pPr>
        <w:rPr>
          <w:rFonts w:ascii="Verdana" w:hAnsi="Verdana"/>
          <w:b/>
        </w:rPr>
      </w:pPr>
    </w:p>
    <w:p w:rsidR="009965D8" w:rsidRPr="009C0254" w:rsidRDefault="001970A8" w:rsidP="00216F4C">
      <w:pPr>
        <w:rPr>
          <w:rFonts w:ascii="Verdana" w:hAnsi="Verdana"/>
        </w:rPr>
      </w:pPr>
      <w:r w:rsidRPr="001970A8">
        <w:rPr>
          <w:rFonts w:ascii="Verdana" w:hAnsi="Verdana"/>
          <w:b/>
        </w:rPr>
        <w:t>N</w:t>
      </w:r>
      <w:r w:rsidR="009965D8" w:rsidRPr="001970A8">
        <w:rPr>
          <w:rFonts w:ascii="Verdana" w:hAnsi="Verdana"/>
          <w:b/>
        </w:rPr>
        <w:t xml:space="preserve">ew </w:t>
      </w:r>
      <w:r w:rsidR="009965D8" w:rsidRPr="005E79CF">
        <w:rPr>
          <w:rFonts w:ascii="Verdana" w:hAnsi="Verdana"/>
          <w:b/>
        </w:rPr>
        <w:t xml:space="preserve">opportunities in wastewater </w:t>
      </w:r>
      <w:r w:rsidR="005E79CF" w:rsidRPr="005E79CF">
        <w:rPr>
          <w:rFonts w:ascii="Verdana" w:hAnsi="Verdana"/>
          <w:b/>
        </w:rPr>
        <w:t xml:space="preserve">infrastructure programs </w:t>
      </w:r>
      <w:r w:rsidR="005E79CF">
        <w:rPr>
          <w:rFonts w:ascii="Verdana" w:hAnsi="Verdana"/>
        </w:rPr>
        <w:t xml:space="preserve">are </w:t>
      </w:r>
      <w:r w:rsidR="009965D8" w:rsidRPr="009C0254">
        <w:rPr>
          <w:rFonts w:ascii="Verdana" w:hAnsi="Verdana"/>
        </w:rPr>
        <w:t xml:space="preserve">provided by the recently </w:t>
      </w:r>
      <w:r w:rsidR="005E79CF">
        <w:rPr>
          <w:rFonts w:ascii="Verdana" w:hAnsi="Verdana"/>
        </w:rPr>
        <w:t xml:space="preserve">enacted </w:t>
      </w:r>
      <w:r w:rsidR="009965D8" w:rsidRPr="009C0254">
        <w:rPr>
          <w:rFonts w:ascii="Verdana" w:hAnsi="Verdana"/>
        </w:rPr>
        <w:t>Water Resources Reform and Development Act</w:t>
      </w:r>
      <w:r w:rsidR="00216F4C">
        <w:rPr>
          <w:rFonts w:ascii="Verdana" w:hAnsi="Verdana"/>
        </w:rPr>
        <w:t xml:space="preserve"> (WRRDA)</w:t>
      </w:r>
      <w:r w:rsidR="005E79CF">
        <w:rPr>
          <w:rFonts w:ascii="Verdana" w:hAnsi="Verdana"/>
        </w:rPr>
        <w:t>,</w:t>
      </w:r>
      <w:r w:rsidR="00216F4C">
        <w:rPr>
          <w:rFonts w:ascii="Verdana" w:hAnsi="Verdana"/>
        </w:rPr>
        <w:t xml:space="preserve"> includ</w:t>
      </w:r>
      <w:r w:rsidR="005E79CF">
        <w:rPr>
          <w:rFonts w:ascii="Verdana" w:hAnsi="Verdana"/>
        </w:rPr>
        <w:t>ing</w:t>
      </w:r>
      <w:r w:rsidR="00216F4C">
        <w:rPr>
          <w:rFonts w:ascii="Verdana" w:hAnsi="Verdana"/>
        </w:rPr>
        <w:t xml:space="preserve"> e</w:t>
      </w:r>
      <w:r w:rsidR="009965D8" w:rsidRPr="009C0254">
        <w:rPr>
          <w:rFonts w:ascii="Verdana" w:hAnsi="Verdana"/>
        </w:rPr>
        <w:t xml:space="preserve">xpanded eligibilities for </w:t>
      </w:r>
      <w:proofErr w:type="spellStart"/>
      <w:r w:rsidR="009965D8" w:rsidRPr="009C0254">
        <w:rPr>
          <w:rFonts w:ascii="Verdana" w:hAnsi="Verdana"/>
        </w:rPr>
        <w:t>stormwater</w:t>
      </w:r>
      <w:proofErr w:type="spellEnd"/>
      <w:r w:rsidR="005E79CF">
        <w:rPr>
          <w:rFonts w:ascii="Verdana" w:hAnsi="Verdana"/>
        </w:rPr>
        <w:t>;</w:t>
      </w:r>
      <w:r w:rsidR="009965D8" w:rsidRPr="009C0254">
        <w:rPr>
          <w:rFonts w:ascii="Verdana" w:hAnsi="Verdana"/>
        </w:rPr>
        <w:t xml:space="preserve"> </w:t>
      </w:r>
      <w:r w:rsidR="005E79CF">
        <w:rPr>
          <w:rFonts w:ascii="Verdana" w:hAnsi="Verdana"/>
        </w:rPr>
        <w:t xml:space="preserve">water </w:t>
      </w:r>
      <w:r w:rsidR="009965D8" w:rsidRPr="009C0254">
        <w:rPr>
          <w:rFonts w:ascii="Verdana" w:hAnsi="Verdana"/>
        </w:rPr>
        <w:t>reuse and recycling projects</w:t>
      </w:r>
      <w:r w:rsidR="00216F4C">
        <w:rPr>
          <w:rFonts w:ascii="Verdana" w:hAnsi="Verdana"/>
        </w:rPr>
        <w:t>; g</w:t>
      </w:r>
      <w:r w:rsidR="009965D8" w:rsidRPr="009C0254">
        <w:rPr>
          <w:rFonts w:ascii="Verdana" w:hAnsi="Verdana"/>
        </w:rPr>
        <w:t>reater flexibilities in innovation</w:t>
      </w:r>
      <w:r w:rsidR="00216F4C">
        <w:rPr>
          <w:rFonts w:ascii="Verdana" w:hAnsi="Verdana"/>
        </w:rPr>
        <w:t>; n</w:t>
      </w:r>
      <w:r w:rsidR="009965D8" w:rsidRPr="009C0254">
        <w:rPr>
          <w:rFonts w:ascii="Verdana" w:hAnsi="Verdana"/>
        </w:rPr>
        <w:t>ew opportunities for participation by privately</w:t>
      </w:r>
      <w:r w:rsidR="005E79CF">
        <w:rPr>
          <w:rFonts w:ascii="Verdana" w:hAnsi="Verdana"/>
        </w:rPr>
        <w:t>-</w:t>
      </w:r>
      <w:r w:rsidR="009965D8" w:rsidRPr="009C0254">
        <w:rPr>
          <w:rFonts w:ascii="Verdana" w:hAnsi="Verdana"/>
        </w:rPr>
        <w:t xml:space="preserve">owned </w:t>
      </w:r>
      <w:proofErr w:type="spellStart"/>
      <w:r w:rsidR="009965D8" w:rsidRPr="009C0254">
        <w:rPr>
          <w:rFonts w:ascii="Verdana" w:hAnsi="Verdana"/>
        </w:rPr>
        <w:t>stormwater</w:t>
      </w:r>
      <w:proofErr w:type="spellEnd"/>
      <w:r w:rsidR="009965D8" w:rsidRPr="009C0254">
        <w:rPr>
          <w:rFonts w:ascii="Verdana" w:hAnsi="Verdana"/>
        </w:rPr>
        <w:t xml:space="preserve"> facilities</w:t>
      </w:r>
      <w:r w:rsidR="00216F4C">
        <w:rPr>
          <w:rFonts w:ascii="Verdana" w:hAnsi="Verdana"/>
        </w:rPr>
        <w:t>; e</w:t>
      </w:r>
      <w:r w:rsidR="009965D8" w:rsidRPr="009C0254">
        <w:rPr>
          <w:rFonts w:ascii="Verdana" w:hAnsi="Verdana"/>
        </w:rPr>
        <w:t>nhanced public/private and public/nonprofit partnership options</w:t>
      </w:r>
      <w:r w:rsidR="00216F4C">
        <w:rPr>
          <w:rFonts w:ascii="Verdana" w:hAnsi="Verdana"/>
        </w:rPr>
        <w:t>; i</w:t>
      </w:r>
      <w:r w:rsidR="009965D8" w:rsidRPr="009C0254">
        <w:rPr>
          <w:rFonts w:ascii="Verdana" w:hAnsi="Verdana"/>
        </w:rPr>
        <w:t>ncreased subsidization when annual appropriations exceed $1 billion</w:t>
      </w:r>
      <w:r w:rsidR="00216F4C">
        <w:rPr>
          <w:rFonts w:ascii="Verdana" w:hAnsi="Verdana"/>
        </w:rPr>
        <w:t xml:space="preserve">; and a </w:t>
      </w:r>
      <w:r w:rsidR="009965D8" w:rsidRPr="009C0254">
        <w:rPr>
          <w:rFonts w:ascii="Verdana" w:hAnsi="Verdana"/>
        </w:rPr>
        <w:t>new 30 year loan repayment period.</w:t>
      </w:r>
    </w:p>
    <w:p w:rsidR="009965D8" w:rsidRPr="009C0254" w:rsidRDefault="009965D8" w:rsidP="009965D8">
      <w:pPr>
        <w:rPr>
          <w:rFonts w:ascii="Verdana" w:hAnsi="Verdana"/>
        </w:rPr>
      </w:pPr>
    </w:p>
    <w:p w:rsidR="009C0254" w:rsidRPr="009C0254" w:rsidRDefault="001970A8" w:rsidP="009C0254">
      <w:pPr>
        <w:rPr>
          <w:rFonts w:ascii="Verdana" w:hAnsi="Verdana"/>
        </w:rPr>
      </w:pPr>
      <w:r w:rsidRPr="001970A8">
        <w:rPr>
          <w:rFonts w:ascii="Verdana" w:hAnsi="Verdana"/>
          <w:b/>
        </w:rPr>
        <w:t>St</w:t>
      </w:r>
      <w:r w:rsidR="009965D8" w:rsidRPr="001970A8">
        <w:rPr>
          <w:rFonts w:ascii="Verdana" w:hAnsi="Verdana"/>
          <w:b/>
        </w:rPr>
        <w:t xml:space="preserve">rategic </w:t>
      </w:r>
      <w:r>
        <w:rPr>
          <w:rFonts w:ascii="Verdana" w:hAnsi="Verdana"/>
          <w:b/>
        </w:rPr>
        <w:t>P</w:t>
      </w:r>
      <w:r w:rsidR="009965D8" w:rsidRPr="001970A8">
        <w:rPr>
          <w:rFonts w:ascii="Verdana" w:hAnsi="Verdana"/>
          <w:b/>
        </w:rPr>
        <w:t>artnerships</w:t>
      </w:r>
      <w:r w:rsidR="009965D8" w:rsidRPr="009C02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with </w:t>
      </w:r>
      <w:r w:rsidR="009965D8" w:rsidRPr="009C0254">
        <w:rPr>
          <w:rFonts w:ascii="Verdana" w:hAnsi="Verdana"/>
        </w:rPr>
        <w:t>WIFIA and the new Water Infrastructur</w:t>
      </w:r>
      <w:r w:rsidR="005E79CF">
        <w:rPr>
          <w:rFonts w:ascii="Verdana" w:hAnsi="Verdana"/>
        </w:rPr>
        <w:t xml:space="preserve">e and Resiliency Finance Center can include the following:  </w:t>
      </w:r>
      <w:r w:rsidR="00636B5A" w:rsidRPr="009C0254">
        <w:rPr>
          <w:rFonts w:ascii="Verdana" w:hAnsi="Verdana"/>
        </w:rPr>
        <w:t xml:space="preserve"> </w:t>
      </w:r>
    </w:p>
    <w:p w:rsidR="009C0254" w:rsidRPr="009C0254" w:rsidRDefault="009C0254" w:rsidP="009C0254">
      <w:pPr>
        <w:rPr>
          <w:rFonts w:ascii="Verdana" w:hAnsi="Verdana"/>
        </w:rPr>
      </w:pPr>
    </w:p>
    <w:p w:rsidR="009965D8" w:rsidRPr="009C0254" w:rsidRDefault="009C0254" w:rsidP="009C0254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9C0254">
        <w:rPr>
          <w:rFonts w:ascii="Verdana" w:hAnsi="Verdana"/>
        </w:rPr>
        <w:t xml:space="preserve">The </w:t>
      </w:r>
      <w:r w:rsidR="009965D8" w:rsidRPr="009C0254">
        <w:rPr>
          <w:rFonts w:ascii="Verdana" w:hAnsi="Verdana"/>
        </w:rPr>
        <w:t>SRFs c</w:t>
      </w:r>
      <w:r w:rsidRPr="009C0254">
        <w:rPr>
          <w:rFonts w:ascii="Verdana" w:hAnsi="Verdana"/>
        </w:rPr>
        <w:t>an</w:t>
      </w:r>
      <w:r w:rsidR="009965D8" w:rsidRPr="009C0254">
        <w:rPr>
          <w:rFonts w:ascii="Verdana" w:hAnsi="Verdana"/>
        </w:rPr>
        <w:t xml:space="preserve"> borrow from WIFIA to cover </w:t>
      </w:r>
      <w:r w:rsidR="00177265" w:rsidRPr="009C0254">
        <w:rPr>
          <w:rFonts w:ascii="Verdana" w:hAnsi="Verdana"/>
        </w:rPr>
        <w:t>bundled multiple project applications</w:t>
      </w:r>
      <w:r w:rsidRPr="009C0254">
        <w:rPr>
          <w:rFonts w:ascii="Verdana" w:hAnsi="Verdana"/>
        </w:rPr>
        <w:t>.</w:t>
      </w:r>
    </w:p>
    <w:p w:rsidR="00177265" w:rsidRPr="009C0254" w:rsidRDefault="009C0254" w:rsidP="009C0254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0254">
        <w:rPr>
          <w:rFonts w:ascii="Verdana" w:hAnsi="Verdana"/>
        </w:rPr>
        <w:t>The S</w:t>
      </w:r>
      <w:r w:rsidR="00177265" w:rsidRPr="009C0254">
        <w:rPr>
          <w:rFonts w:ascii="Verdana" w:hAnsi="Verdana"/>
        </w:rPr>
        <w:t xml:space="preserve">RFs could be used to guarantee taxable debt for the non-Federal 51% of </w:t>
      </w:r>
      <w:proofErr w:type="gramStart"/>
      <w:r w:rsidR="005E79CF">
        <w:rPr>
          <w:rFonts w:ascii="Verdana" w:hAnsi="Verdana"/>
        </w:rPr>
        <w:t xml:space="preserve">a </w:t>
      </w:r>
      <w:r w:rsidR="00177265" w:rsidRPr="009C0254">
        <w:rPr>
          <w:rFonts w:ascii="Verdana" w:hAnsi="Verdana"/>
        </w:rPr>
        <w:t xml:space="preserve"> </w:t>
      </w:r>
      <w:r w:rsidR="005E79CF">
        <w:rPr>
          <w:rFonts w:ascii="Verdana" w:hAnsi="Verdana"/>
        </w:rPr>
        <w:t>WIFIA</w:t>
      </w:r>
      <w:proofErr w:type="gramEnd"/>
      <w:r w:rsidR="005E79CF">
        <w:rPr>
          <w:rFonts w:ascii="Verdana" w:hAnsi="Verdana"/>
        </w:rPr>
        <w:t xml:space="preserve"> </w:t>
      </w:r>
      <w:r w:rsidR="00177265" w:rsidRPr="009C0254">
        <w:rPr>
          <w:rFonts w:ascii="Verdana" w:hAnsi="Verdana"/>
        </w:rPr>
        <w:t>loan</w:t>
      </w:r>
      <w:r w:rsidRPr="009C0254">
        <w:rPr>
          <w:rFonts w:ascii="Verdana" w:hAnsi="Verdana"/>
        </w:rPr>
        <w:t>.</w:t>
      </w:r>
    </w:p>
    <w:p w:rsidR="00177265" w:rsidRPr="009C0254" w:rsidRDefault="00177265" w:rsidP="009C0254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0254">
        <w:rPr>
          <w:rFonts w:ascii="Verdana" w:hAnsi="Verdana"/>
        </w:rPr>
        <w:t>State SRF programs could direct/oversee WIFIA projects</w:t>
      </w:r>
      <w:r w:rsidR="009C0254" w:rsidRPr="009C0254">
        <w:rPr>
          <w:rFonts w:ascii="Verdana" w:hAnsi="Verdana"/>
        </w:rPr>
        <w:t>.</w:t>
      </w:r>
    </w:p>
    <w:p w:rsidR="00177265" w:rsidRPr="009C0254" w:rsidRDefault="00177265" w:rsidP="009C0254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0254">
        <w:rPr>
          <w:rFonts w:ascii="Verdana" w:hAnsi="Verdana"/>
        </w:rPr>
        <w:t>The Finance Center cou</w:t>
      </w:r>
      <w:r w:rsidR="005E79CF">
        <w:rPr>
          <w:rFonts w:ascii="Verdana" w:hAnsi="Verdana"/>
        </w:rPr>
        <w:t>ld feed projects into both WIFIA</w:t>
      </w:r>
      <w:r w:rsidRPr="009C0254">
        <w:rPr>
          <w:rFonts w:ascii="Verdana" w:hAnsi="Verdana"/>
        </w:rPr>
        <w:t xml:space="preserve"> and SRF pipelines</w:t>
      </w:r>
      <w:r w:rsidR="009C0254" w:rsidRPr="009C0254">
        <w:rPr>
          <w:rFonts w:ascii="Verdana" w:hAnsi="Verdana"/>
        </w:rPr>
        <w:t>.</w:t>
      </w:r>
    </w:p>
    <w:p w:rsidR="00177265" w:rsidRPr="009C0254" w:rsidRDefault="00177265" w:rsidP="009C0254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0254">
        <w:rPr>
          <w:rFonts w:ascii="Verdana" w:hAnsi="Verdana"/>
        </w:rPr>
        <w:t xml:space="preserve">The Finance Center could support establishment of new </w:t>
      </w:r>
      <w:proofErr w:type="spellStart"/>
      <w:r w:rsidRPr="009C0254">
        <w:rPr>
          <w:rFonts w:ascii="Verdana" w:hAnsi="Verdana"/>
        </w:rPr>
        <w:t>stormwater</w:t>
      </w:r>
      <w:proofErr w:type="spellEnd"/>
      <w:r w:rsidRPr="009C0254">
        <w:rPr>
          <w:rFonts w:ascii="Verdana" w:hAnsi="Verdana"/>
        </w:rPr>
        <w:t xml:space="preserve"> facilities</w:t>
      </w:r>
      <w:r w:rsidR="005E79CF">
        <w:rPr>
          <w:rFonts w:ascii="Verdana" w:hAnsi="Verdana"/>
        </w:rPr>
        <w:t>,</w:t>
      </w:r>
    </w:p>
    <w:p w:rsidR="00177265" w:rsidRPr="009C0254" w:rsidRDefault="00177265" w:rsidP="009C0254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0254">
        <w:rPr>
          <w:rFonts w:ascii="Verdana" w:hAnsi="Verdana"/>
        </w:rPr>
        <w:t>The Finance Center could work with other interested parties to explore financing options</w:t>
      </w:r>
      <w:r w:rsidR="005E79CF">
        <w:rPr>
          <w:rFonts w:ascii="Verdana" w:hAnsi="Verdana"/>
        </w:rPr>
        <w:t>.</w:t>
      </w:r>
    </w:p>
    <w:p w:rsidR="00177265" w:rsidRPr="009C0254" w:rsidRDefault="00177265" w:rsidP="009C0254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0254">
        <w:rPr>
          <w:rFonts w:ascii="Verdana" w:hAnsi="Verdana"/>
        </w:rPr>
        <w:t>The Finance Center could use existing Environmental Finance Centers (EFCs) as a resource for technical assistance and development of best practices.</w:t>
      </w:r>
    </w:p>
    <w:p w:rsidR="00177265" w:rsidRPr="009C0254" w:rsidRDefault="00177265" w:rsidP="009C0254">
      <w:pPr>
        <w:rPr>
          <w:rFonts w:ascii="Verdana" w:hAnsi="Verdana"/>
        </w:rPr>
      </w:pPr>
    </w:p>
    <w:p w:rsidR="00177265" w:rsidRPr="009C0254" w:rsidRDefault="00177265" w:rsidP="00177265">
      <w:pPr>
        <w:rPr>
          <w:rFonts w:ascii="Verdana" w:hAnsi="Verdana"/>
        </w:rPr>
      </w:pPr>
      <w:r w:rsidRPr="001970A8">
        <w:rPr>
          <w:rFonts w:ascii="Verdana" w:hAnsi="Verdana"/>
          <w:b/>
        </w:rPr>
        <w:t xml:space="preserve">Effective Utility Management </w:t>
      </w:r>
      <w:r w:rsidR="005E79CF">
        <w:rPr>
          <w:rFonts w:ascii="Verdana" w:hAnsi="Verdana"/>
          <w:b/>
        </w:rPr>
        <w:t>P</w:t>
      </w:r>
      <w:r w:rsidRPr="001970A8">
        <w:rPr>
          <w:rFonts w:ascii="Verdana" w:hAnsi="Verdana"/>
          <w:b/>
        </w:rPr>
        <w:t>artnerships</w:t>
      </w:r>
      <w:r w:rsidR="001970A8" w:rsidRPr="001970A8">
        <w:rPr>
          <w:rFonts w:ascii="Verdana" w:hAnsi="Verdana"/>
          <w:b/>
        </w:rPr>
        <w:t>:</w:t>
      </w:r>
      <w:r w:rsidR="001970A8">
        <w:rPr>
          <w:rFonts w:ascii="Verdana" w:hAnsi="Verdana"/>
        </w:rPr>
        <w:t xml:space="preserve">  </w:t>
      </w:r>
      <w:r w:rsidRPr="009C0254">
        <w:rPr>
          <w:rFonts w:ascii="Verdana" w:hAnsi="Verdana"/>
        </w:rPr>
        <w:t>EPA is working with utility organizat</w:t>
      </w:r>
      <w:r w:rsidR="005E79CF">
        <w:rPr>
          <w:rFonts w:ascii="Verdana" w:hAnsi="Verdana"/>
        </w:rPr>
        <w:t>ions such as AWWA and NACWA to “</w:t>
      </w:r>
      <w:r w:rsidRPr="009C0254">
        <w:rPr>
          <w:rFonts w:ascii="Verdana" w:hAnsi="Verdana"/>
        </w:rPr>
        <w:t>freshen</w:t>
      </w:r>
      <w:r w:rsidR="005E79CF">
        <w:rPr>
          <w:rFonts w:ascii="Verdana" w:hAnsi="Verdana"/>
        </w:rPr>
        <w:t>”</w:t>
      </w:r>
      <w:r w:rsidRPr="009C0254">
        <w:rPr>
          <w:rFonts w:ascii="Verdana" w:hAnsi="Verdana"/>
        </w:rPr>
        <w:t xml:space="preserve"> the EUM approach.  The Agency is also partnering with utility organizations to develop a “Utilities of the Future” blueprint to address technical innovations.</w:t>
      </w:r>
    </w:p>
    <w:p w:rsidR="00177265" w:rsidRPr="009C0254" w:rsidRDefault="00177265" w:rsidP="00177265">
      <w:pPr>
        <w:rPr>
          <w:rFonts w:ascii="Verdana" w:hAnsi="Verdana"/>
        </w:rPr>
      </w:pPr>
    </w:p>
    <w:p w:rsidR="001970A8" w:rsidRDefault="009C0254" w:rsidP="00177265">
      <w:pPr>
        <w:rPr>
          <w:rFonts w:ascii="Verdana" w:hAnsi="Verdana"/>
          <w:b/>
        </w:rPr>
      </w:pPr>
      <w:r w:rsidRPr="001970A8">
        <w:rPr>
          <w:rFonts w:ascii="Verdana" w:hAnsi="Verdana"/>
          <w:b/>
          <w:u w:val="single"/>
        </w:rPr>
        <w:t xml:space="preserve">Peter </w:t>
      </w:r>
      <w:proofErr w:type="spellStart"/>
      <w:r w:rsidRPr="001970A8">
        <w:rPr>
          <w:rFonts w:ascii="Verdana" w:hAnsi="Verdana"/>
          <w:b/>
          <w:u w:val="single"/>
        </w:rPr>
        <w:t>Grevatt</w:t>
      </w:r>
      <w:proofErr w:type="spellEnd"/>
      <w:r w:rsidRPr="001970A8">
        <w:rPr>
          <w:rFonts w:ascii="Verdana" w:hAnsi="Verdana"/>
          <w:b/>
          <w:u w:val="single"/>
        </w:rPr>
        <w:t xml:space="preserve">, </w:t>
      </w:r>
      <w:r w:rsidR="00EA27BF" w:rsidRPr="001970A8">
        <w:rPr>
          <w:rFonts w:ascii="Verdana" w:hAnsi="Verdana"/>
          <w:b/>
          <w:u w:val="single"/>
        </w:rPr>
        <w:t xml:space="preserve">Office of Ground Water &amp; </w:t>
      </w:r>
      <w:r w:rsidR="00177265" w:rsidRPr="001970A8">
        <w:rPr>
          <w:rFonts w:ascii="Verdana" w:hAnsi="Verdana"/>
          <w:b/>
          <w:u w:val="single"/>
        </w:rPr>
        <w:t>D</w:t>
      </w:r>
      <w:r w:rsidR="00CC5606" w:rsidRPr="001970A8">
        <w:rPr>
          <w:rFonts w:ascii="Verdana" w:hAnsi="Verdana"/>
          <w:b/>
          <w:u w:val="single"/>
        </w:rPr>
        <w:t>rinking Water</w:t>
      </w:r>
      <w:r w:rsidR="002B4EAA">
        <w:rPr>
          <w:rFonts w:ascii="Verdana" w:hAnsi="Verdana"/>
          <w:b/>
          <w:u w:val="single"/>
        </w:rPr>
        <w:t>, EPA</w:t>
      </w:r>
      <w:r w:rsidRPr="009C0254">
        <w:rPr>
          <w:rFonts w:ascii="Verdana" w:hAnsi="Verdana"/>
          <w:b/>
        </w:rPr>
        <w:t xml:space="preserve">:  </w:t>
      </w:r>
    </w:p>
    <w:p w:rsidR="001970A8" w:rsidRDefault="001970A8" w:rsidP="00177265">
      <w:pPr>
        <w:rPr>
          <w:rFonts w:ascii="Verdana" w:hAnsi="Verdana"/>
          <w:b/>
        </w:rPr>
      </w:pPr>
    </w:p>
    <w:p w:rsidR="00772C81" w:rsidRPr="001970A8" w:rsidRDefault="001970A8" w:rsidP="001970A8">
      <w:pPr>
        <w:rPr>
          <w:rFonts w:ascii="Verdana" w:hAnsi="Verdana"/>
        </w:rPr>
      </w:pPr>
      <w:r>
        <w:rPr>
          <w:rFonts w:ascii="Verdana" w:hAnsi="Verdana"/>
          <w:b/>
        </w:rPr>
        <w:t xml:space="preserve">Some </w:t>
      </w:r>
      <w:r w:rsidR="00177265" w:rsidRPr="001970A8">
        <w:rPr>
          <w:rFonts w:ascii="Verdana" w:hAnsi="Verdana"/>
          <w:b/>
        </w:rPr>
        <w:t xml:space="preserve">DWSRF </w:t>
      </w:r>
      <w:r>
        <w:rPr>
          <w:rFonts w:ascii="Verdana" w:hAnsi="Verdana"/>
          <w:b/>
        </w:rPr>
        <w:t xml:space="preserve">Statistics:   </w:t>
      </w:r>
      <w:r w:rsidR="00177265" w:rsidRPr="00436B84">
        <w:rPr>
          <w:rFonts w:ascii="Verdana" w:hAnsi="Verdana"/>
        </w:rPr>
        <w:t xml:space="preserve">Of every dollar spent in FY 14 through the DWSRF, 8.5 cents went toward replacement or upgrade of </w:t>
      </w:r>
      <w:r w:rsidR="00436B84" w:rsidRPr="00436B84">
        <w:rPr>
          <w:rFonts w:ascii="Verdana" w:hAnsi="Verdana"/>
        </w:rPr>
        <w:t xml:space="preserve">distribution systems.  </w:t>
      </w:r>
      <w:r w:rsidRPr="00436B84">
        <w:rPr>
          <w:rFonts w:ascii="Verdana" w:hAnsi="Verdana"/>
        </w:rPr>
        <w:t>Of</w:t>
      </w:r>
      <w:r w:rsidRPr="001970A8">
        <w:rPr>
          <w:rFonts w:ascii="Verdana" w:hAnsi="Verdana"/>
        </w:rPr>
        <w:t xml:space="preserve"> the $975 million in projects and $275 million in set</w:t>
      </w:r>
      <w:r w:rsidR="00436B84">
        <w:rPr>
          <w:rFonts w:ascii="Verdana" w:hAnsi="Verdana"/>
        </w:rPr>
        <w:t>-</w:t>
      </w:r>
      <w:r w:rsidRPr="001970A8">
        <w:rPr>
          <w:rFonts w:ascii="Verdana" w:hAnsi="Verdana"/>
        </w:rPr>
        <w:t>asides that still represent drinking water ULO</w:t>
      </w:r>
      <w:r>
        <w:rPr>
          <w:rFonts w:ascii="Verdana" w:hAnsi="Verdana"/>
        </w:rPr>
        <w:t>s</w:t>
      </w:r>
      <w:r w:rsidRPr="001970A8">
        <w:rPr>
          <w:rFonts w:ascii="Verdana" w:hAnsi="Verdana"/>
        </w:rPr>
        <w:t>, states are very much on track to spend all legacy ULOs by 2016.</w:t>
      </w:r>
      <w:r w:rsidRPr="001970A8">
        <w:rPr>
          <w:rFonts w:ascii="Verdana" w:hAnsi="Verdana"/>
        </w:rPr>
        <w:t xml:space="preserve"> </w:t>
      </w:r>
    </w:p>
    <w:p w:rsidR="001970A8" w:rsidRPr="001970A8" w:rsidRDefault="001970A8" w:rsidP="00772C81">
      <w:pPr>
        <w:rPr>
          <w:rFonts w:ascii="Verdana" w:hAnsi="Verdana"/>
        </w:rPr>
      </w:pPr>
    </w:p>
    <w:p w:rsidR="00772C81" w:rsidRPr="001970A8" w:rsidRDefault="001970A8" w:rsidP="001970A8">
      <w:pPr>
        <w:rPr>
          <w:rFonts w:ascii="Verdana" w:hAnsi="Verdana"/>
        </w:rPr>
      </w:pPr>
      <w:r w:rsidRPr="001970A8">
        <w:rPr>
          <w:rFonts w:ascii="Verdana" w:hAnsi="Verdana"/>
          <w:b/>
        </w:rPr>
        <w:t>D</w:t>
      </w:r>
      <w:r w:rsidR="00772C81" w:rsidRPr="001970A8">
        <w:rPr>
          <w:rFonts w:ascii="Verdana" w:hAnsi="Verdana"/>
          <w:b/>
        </w:rPr>
        <w:t xml:space="preserve">rinking </w:t>
      </w:r>
      <w:r>
        <w:rPr>
          <w:rFonts w:ascii="Verdana" w:hAnsi="Verdana"/>
          <w:b/>
        </w:rPr>
        <w:t>W</w:t>
      </w:r>
      <w:r w:rsidR="00772C81" w:rsidRPr="001970A8">
        <w:rPr>
          <w:rFonts w:ascii="Verdana" w:hAnsi="Verdana"/>
          <w:b/>
        </w:rPr>
        <w:t xml:space="preserve">ater and </w:t>
      </w:r>
      <w:r>
        <w:rPr>
          <w:rFonts w:ascii="Verdana" w:hAnsi="Verdana"/>
          <w:b/>
        </w:rPr>
        <w:t>D</w:t>
      </w:r>
      <w:r w:rsidR="00772C81" w:rsidRPr="001970A8">
        <w:rPr>
          <w:rFonts w:ascii="Verdana" w:hAnsi="Verdana"/>
          <w:b/>
        </w:rPr>
        <w:t>rought</w:t>
      </w:r>
      <w:r w:rsidRPr="001970A8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</w:t>
      </w:r>
      <w:r w:rsidR="00114703" w:rsidRPr="001970A8">
        <w:rPr>
          <w:rFonts w:ascii="Verdana" w:hAnsi="Verdana"/>
        </w:rPr>
        <w:t>Wa</w:t>
      </w:r>
      <w:r w:rsidR="00772C81" w:rsidRPr="001970A8">
        <w:rPr>
          <w:rFonts w:ascii="Verdana" w:hAnsi="Verdana"/>
        </w:rPr>
        <w:t xml:space="preserve">ter reuse </w:t>
      </w:r>
      <w:r w:rsidR="005E79CF">
        <w:rPr>
          <w:rFonts w:ascii="Verdana" w:hAnsi="Verdana"/>
        </w:rPr>
        <w:t xml:space="preserve">options </w:t>
      </w:r>
      <w:r w:rsidR="00772C81" w:rsidRPr="001970A8">
        <w:rPr>
          <w:rFonts w:ascii="Verdana" w:hAnsi="Verdana"/>
        </w:rPr>
        <w:t>may help states suc</w:t>
      </w:r>
      <w:r w:rsidR="00114703" w:rsidRPr="001970A8">
        <w:rPr>
          <w:rFonts w:ascii="Verdana" w:hAnsi="Verdana"/>
        </w:rPr>
        <w:t>h as CA, TX, CO, UT, NV, and AZ</w:t>
      </w:r>
      <w:r>
        <w:rPr>
          <w:rFonts w:ascii="Verdana" w:hAnsi="Verdana"/>
        </w:rPr>
        <w:t xml:space="preserve">.  </w:t>
      </w:r>
      <w:r w:rsidR="00772C81" w:rsidRPr="001970A8">
        <w:rPr>
          <w:rFonts w:ascii="Verdana" w:hAnsi="Verdana"/>
        </w:rPr>
        <w:t xml:space="preserve">EPA is participating on the National </w:t>
      </w:r>
      <w:r w:rsidR="005E79CF">
        <w:rPr>
          <w:rFonts w:ascii="Verdana" w:hAnsi="Verdana"/>
        </w:rPr>
        <w:t xml:space="preserve">Water </w:t>
      </w:r>
      <w:r w:rsidR="00772C81" w:rsidRPr="001970A8">
        <w:rPr>
          <w:rFonts w:ascii="Verdana" w:hAnsi="Verdana"/>
        </w:rPr>
        <w:t xml:space="preserve">Reuse </w:t>
      </w:r>
      <w:r w:rsidR="005E79CF">
        <w:rPr>
          <w:rFonts w:ascii="Verdana" w:hAnsi="Verdana"/>
        </w:rPr>
        <w:t xml:space="preserve">Research </w:t>
      </w:r>
      <w:r w:rsidR="00772C81" w:rsidRPr="001970A8">
        <w:rPr>
          <w:rFonts w:ascii="Verdana" w:hAnsi="Verdana"/>
        </w:rPr>
        <w:t>Foundation</w:t>
      </w:r>
      <w:r w:rsidR="005E79CF">
        <w:rPr>
          <w:rFonts w:ascii="Verdana" w:hAnsi="Verdana"/>
        </w:rPr>
        <w:t>’</w:t>
      </w:r>
      <w:r w:rsidR="00772C81" w:rsidRPr="001970A8">
        <w:rPr>
          <w:rFonts w:ascii="Verdana" w:hAnsi="Verdana"/>
        </w:rPr>
        <w:t xml:space="preserve">s </w:t>
      </w:r>
      <w:r w:rsidR="005E79CF">
        <w:rPr>
          <w:rFonts w:ascii="Verdana" w:hAnsi="Verdana"/>
        </w:rPr>
        <w:t>a</w:t>
      </w:r>
      <w:r w:rsidR="00772C81" w:rsidRPr="001970A8">
        <w:rPr>
          <w:rFonts w:ascii="Verdana" w:hAnsi="Verdana"/>
        </w:rPr>
        <w:t xml:space="preserve">dvisory </w:t>
      </w:r>
      <w:r w:rsidR="005E79CF">
        <w:rPr>
          <w:rFonts w:ascii="Verdana" w:hAnsi="Verdana"/>
        </w:rPr>
        <w:t>c</w:t>
      </w:r>
      <w:r w:rsidR="00772C81" w:rsidRPr="001970A8">
        <w:rPr>
          <w:rFonts w:ascii="Verdana" w:hAnsi="Verdana"/>
        </w:rPr>
        <w:t>omm</w:t>
      </w:r>
      <w:r w:rsidR="00114703" w:rsidRPr="001970A8">
        <w:rPr>
          <w:rFonts w:ascii="Verdana" w:hAnsi="Verdana"/>
        </w:rPr>
        <w:t>ittee on direct potable reuse</w:t>
      </w:r>
      <w:r>
        <w:rPr>
          <w:rFonts w:ascii="Verdana" w:hAnsi="Verdana"/>
        </w:rPr>
        <w:t xml:space="preserve">.  </w:t>
      </w:r>
      <w:r w:rsidR="00114703" w:rsidRPr="001970A8">
        <w:rPr>
          <w:rFonts w:ascii="Verdana" w:hAnsi="Verdana"/>
        </w:rPr>
        <w:t>EPA has</w:t>
      </w:r>
      <w:r w:rsidR="00772C81" w:rsidRPr="001970A8">
        <w:rPr>
          <w:rFonts w:ascii="Verdana" w:hAnsi="Verdana"/>
        </w:rPr>
        <w:t xml:space="preserve"> several case studies on reuse </w:t>
      </w:r>
      <w:r w:rsidR="005E79CF">
        <w:rPr>
          <w:rFonts w:ascii="Verdana" w:hAnsi="Verdana"/>
        </w:rPr>
        <w:t xml:space="preserve">including those </w:t>
      </w:r>
      <w:r w:rsidR="00772C81" w:rsidRPr="001970A8">
        <w:rPr>
          <w:rFonts w:ascii="Verdana" w:hAnsi="Verdana"/>
        </w:rPr>
        <w:t>in Texas (one for non</w:t>
      </w:r>
      <w:r w:rsidR="002B4EAA">
        <w:rPr>
          <w:rFonts w:ascii="Verdana" w:hAnsi="Verdana"/>
        </w:rPr>
        <w:t>-</w:t>
      </w:r>
      <w:r w:rsidR="00772C81" w:rsidRPr="001970A8">
        <w:rPr>
          <w:rFonts w:ascii="Verdana" w:hAnsi="Verdana"/>
        </w:rPr>
        <w:t>potable reuse for irrigation and another as an alternate supply), New Mexico (reservoir rehab as a public health emergency), and Oregon (aquifer storage and recovery)</w:t>
      </w:r>
      <w:r w:rsidR="005E79CF">
        <w:rPr>
          <w:rFonts w:ascii="Verdana" w:hAnsi="Verdana"/>
        </w:rPr>
        <w:t>.</w:t>
      </w:r>
    </w:p>
    <w:p w:rsidR="00772C81" w:rsidRPr="009C0254" w:rsidRDefault="00772C81" w:rsidP="001970A8">
      <w:pPr>
        <w:rPr>
          <w:rFonts w:ascii="Verdana" w:hAnsi="Verdana"/>
        </w:rPr>
      </w:pPr>
    </w:p>
    <w:p w:rsidR="00772C81" w:rsidRDefault="00114703" w:rsidP="001970A8">
      <w:pPr>
        <w:rPr>
          <w:rFonts w:ascii="Verdana" w:hAnsi="Verdana"/>
        </w:rPr>
      </w:pPr>
      <w:r w:rsidRPr="001970A8">
        <w:rPr>
          <w:rFonts w:ascii="Verdana" w:hAnsi="Verdana"/>
          <w:b/>
        </w:rPr>
        <w:t>DWSRF role</w:t>
      </w:r>
      <w:r w:rsidR="00772C81" w:rsidRPr="001970A8">
        <w:rPr>
          <w:rFonts w:ascii="Verdana" w:hAnsi="Verdana"/>
          <w:b/>
        </w:rPr>
        <w:t xml:space="preserve"> in addressing the Toledo algal bloom emergency</w:t>
      </w:r>
      <w:r w:rsidRPr="001970A8">
        <w:rPr>
          <w:rFonts w:ascii="Verdana" w:hAnsi="Verdana"/>
          <w:b/>
        </w:rPr>
        <w:t>:</w:t>
      </w:r>
      <w:r w:rsidR="001970A8">
        <w:rPr>
          <w:rFonts w:ascii="Verdana" w:hAnsi="Verdana"/>
          <w:b/>
        </w:rPr>
        <w:t xml:space="preserve">  </w:t>
      </w:r>
      <w:r w:rsidR="00772C81" w:rsidRPr="009C0254">
        <w:rPr>
          <w:rFonts w:ascii="Verdana" w:hAnsi="Verdana"/>
        </w:rPr>
        <w:t xml:space="preserve">Through the DWSRF, Ohio was able to provide $50 million to address impacts from the contamination incident; provide $1 million for detection equipment; and offer 0% loans to affected small and </w:t>
      </w:r>
      <w:r w:rsidR="00772C81" w:rsidRPr="009C0254">
        <w:rPr>
          <w:rFonts w:ascii="Verdana" w:hAnsi="Verdana"/>
        </w:rPr>
        <w:lastRenderedPageBreak/>
        <w:t xml:space="preserve">medium water utilities.  </w:t>
      </w:r>
      <w:r w:rsidR="001970A8">
        <w:rPr>
          <w:rFonts w:ascii="Verdana" w:hAnsi="Verdana"/>
        </w:rPr>
        <w:t xml:space="preserve"> </w:t>
      </w:r>
      <w:r w:rsidRPr="009C0254">
        <w:rPr>
          <w:rFonts w:ascii="Verdana" w:hAnsi="Verdana"/>
        </w:rPr>
        <w:t>A</w:t>
      </w:r>
      <w:r w:rsidR="00772C81" w:rsidRPr="009C0254">
        <w:rPr>
          <w:rFonts w:ascii="Verdana" w:hAnsi="Verdana"/>
        </w:rPr>
        <w:t xml:space="preserve">lgal blooms result in </w:t>
      </w:r>
      <w:r w:rsidR="005E79CF">
        <w:rPr>
          <w:rFonts w:ascii="Verdana" w:hAnsi="Verdana"/>
        </w:rPr>
        <w:t xml:space="preserve">both </w:t>
      </w:r>
      <w:r w:rsidR="00772C81" w:rsidRPr="009C0254">
        <w:rPr>
          <w:rFonts w:ascii="Verdana" w:hAnsi="Verdana"/>
        </w:rPr>
        <w:t>source water and infrastructure problems</w:t>
      </w:r>
      <w:r w:rsidRPr="009C0254">
        <w:rPr>
          <w:rFonts w:ascii="Verdana" w:hAnsi="Verdana"/>
        </w:rPr>
        <w:t>.  N</w:t>
      </w:r>
      <w:r w:rsidR="00772C81" w:rsidRPr="009C0254">
        <w:rPr>
          <w:rFonts w:ascii="Verdana" w:hAnsi="Verdana"/>
        </w:rPr>
        <w:t xml:space="preserve">utrient management </w:t>
      </w:r>
      <w:r w:rsidR="005E79CF">
        <w:rPr>
          <w:rFonts w:ascii="Verdana" w:hAnsi="Verdana"/>
        </w:rPr>
        <w:t xml:space="preserve">requires a holistic approach.  </w:t>
      </w:r>
    </w:p>
    <w:p w:rsidR="001970A8" w:rsidRDefault="001970A8" w:rsidP="001970A8">
      <w:pPr>
        <w:rPr>
          <w:rFonts w:ascii="Verdana" w:hAnsi="Verdana"/>
        </w:rPr>
      </w:pPr>
    </w:p>
    <w:p w:rsidR="00772C81" w:rsidRPr="009C0254" w:rsidRDefault="001970A8" w:rsidP="001970A8">
      <w:pPr>
        <w:rPr>
          <w:rFonts w:ascii="Verdana" w:hAnsi="Verdana"/>
        </w:rPr>
      </w:pPr>
      <w:r w:rsidRPr="001970A8">
        <w:rPr>
          <w:rFonts w:ascii="Verdana" w:hAnsi="Verdana"/>
          <w:b/>
        </w:rPr>
        <w:t>R</w:t>
      </w:r>
      <w:r w:rsidR="00772C81" w:rsidRPr="001970A8">
        <w:rPr>
          <w:rFonts w:ascii="Verdana" w:hAnsi="Verdana"/>
          <w:b/>
        </w:rPr>
        <w:t xml:space="preserve">esiliency for </w:t>
      </w:r>
      <w:r w:rsidR="005E79CF">
        <w:rPr>
          <w:rFonts w:ascii="Verdana" w:hAnsi="Verdana"/>
          <w:b/>
        </w:rPr>
        <w:t>W</w:t>
      </w:r>
      <w:r w:rsidR="00772C81" w:rsidRPr="001970A8">
        <w:rPr>
          <w:rFonts w:ascii="Verdana" w:hAnsi="Verdana"/>
          <w:b/>
        </w:rPr>
        <w:t xml:space="preserve">ater </w:t>
      </w:r>
      <w:r w:rsidR="005E79CF">
        <w:rPr>
          <w:rFonts w:ascii="Verdana" w:hAnsi="Verdana"/>
          <w:b/>
        </w:rPr>
        <w:t>U</w:t>
      </w:r>
      <w:r w:rsidR="00772C81" w:rsidRPr="001970A8">
        <w:rPr>
          <w:rFonts w:ascii="Verdana" w:hAnsi="Verdana"/>
          <w:b/>
        </w:rPr>
        <w:t>tilities</w:t>
      </w:r>
      <w:r w:rsidR="00114703" w:rsidRPr="001970A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A</w:t>
      </w:r>
      <w:r w:rsidR="00772C81" w:rsidRPr="009C0254">
        <w:rPr>
          <w:rFonts w:ascii="Verdana" w:hAnsi="Verdana"/>
        </w:rPr>
        <w:t xml:space="preserve">s a result of </w:t>
      </w:r>
      <w:proofErr w:type="spellStart"/>
      <w:r w:rsidR="00772C81" w:rsidRPr="009C0254">
        <w:rPr>
          <w:rFonts w:ascii="Verdana" w:hAnsi="Verdana"/>
        </w:rPr>
        <w:t>Superstorm</w:t>
      </w:r>
      <w:proofErr w:type="spellEnd"/>
      <w:r w:rsidR="00772C81" w:rsidRPr="009C0254">
        <w:rPr>
          <w:rFonts w:ascii="Verdana" w:hAnsi="Verdana"/>
        </w:rPr>
        <w:t xml:space="preserve"> Sandy, states such as Alaska, Oregon, and Rhode Island now use the DWSRF local assistance set</w:t>
      </w:r>
      <w:r w:rsidR="00216F4C">
        <w:rPr>
          <w:rFonts w:ascii="Verdana" w:hAnsi="Verdana"/>
        </w:rPr>
        <w:t>-</w:t>
      </w:r>
      <w:r w:rsidR="00772C81" w:rsidRPr="009C0254">
        <w:rPr>
          <w:rFonts w:ascii="Verdana" w:hAnsi="Verdana"/>
        </w:rPr>
        <w:t xml:space="preserve">asides </w:t>
      </w:r>
      <w:r w:rsidR="005E79CF">
        <w:rPr>
          <w:rFonts w:ascii="Verdana" w:hAnsi="Verdana"/>
        </w:rPr>
        <w:t xml:space="preserve">to help </w:t>
      </w:r>
      <w:proofErr w:type="gramStart"/>
      <w:r w:rsidR="005E79CF">
        <w:rPr>
          <w:rFonts w:ascii="Verdana" w:hAnsi="Verdana"/>
        </w:rPr>
        <w:t xml:space="preserve">fund </w:t>
      </w:r>
      <w:r w:rsidR="00772C81" w:rsidRPr="009C0254">
        <w:rPr>
          <w:rFonts w:ascii="Verdana" w:hAnsi="Verdana"/>
        </w:rPr>
        <w:t xml:space="preserve"> emergency</w:t>
      </w:r>
      <w:proofErr w:type="gramEnd"/>
      <w:r w:rsidR="00772C81" w:rsidRPr="009C0254">
        <w:rPr>
          <w:rFonts w:ascii="Verdana" w:hAnsi="Verdana"/>
        </w:rPr>
        <w:t xml:space="preserve"> response and recovery.</w:t>
      </w:r>
      <w:r>
        <w:rPr>
          <w:rFonts w:ascii="Verdana" w:hAnsi="Verdana"/>
        </w:rPr>
        <w:t xml:space="preserve">  </w:t>
      </w:r>
      <w:r w:rsidR="00CC5606" w:rsidRPr="009C0254">
        <w:rPr>
          <w:rFonts w:ascii="Verdana" w:hAnsi="Verdana"/>
        </w:rPr>
        <w:t>In reaction to the Charleston contamination incident, West Virginia now require</w:t>
      </w:r>
      <w:r w:rsidR="005E79CF">
        <w:rPr>
          <w:rFonts w:ascii="Verdana" w:hAnsi="Verdana"/>
        </w:rPr>
        <w:t>s</w:t>
      </w:r>
      <w:r w:rsidR="00CC5606" w:rsidRPr="009C0254">
        <w:rPr>
          <w:rFonts w:ascii="Verdana" w:hAnsi="Verdana"/>
        </w:rPr>
        <w:t xml:space="preserve"> source water protection plans to be updated every three years.</w:t>
      </w:r>
    </w:p>
    <w:p w:rsidR="00CC5606" w:rsidRPr="009C0254" w:rsidRDefault="00CC5606" w:rsidP="00772C81">
      <w:pPr>
        <w:rPr>
          <w:rFonts w:ascii="Verdana" w:hAnsi="Verdana"/>
        </w:rPr>
      </w:pPr>
    </w:p>
    <w:p w:rsidR="00CC5606" w:rsidRPr="001970A8" w:rsidRDefault="001970A8" w:rsidP="00772C81">
      <w:pPr>
        <w:rPr>
          <w:rFonts w:ascii="Verdana" w:hAnsi="Verdana"/>
          <w:b/>
        </w:rPr>
      </w:pPr>
      <w:r w:rsidRPr="001970A8">
        <w:rPr>
          <w:rFonts w:ascii="Verdana" w:hAnsi="Verdana"/>
          <w:b/>
        </w:rPr>
        <w:t>L</w:t>
      </w:r>
      <w:r w:rsidR="00CC5606" w:rsidRPr="001970A8">
        <w:rPr>
          <w:rFonts w:ascii="Verdana" w:hAnsi="Verdana"/>
          <w:b/>
        </w:rPr>
        <w:t xml:space="preserve">ooking </w:t>
      </w:r>
      <w:r>
        <w:rPr>
          <w:rFonts w:ascii="Verdana" w:hAnsi="Verdana"/>
          <w:b/>
        </w:rPr>
        <w:t>A</w:t>
      </w:r>
      <w:r w:rsidR="00CC5606" w:rsidRPr="001970A8">
        <w:rPr>
          <w:rFonts w:ascii="Verdana" w:hAnsi="Verdana"/>
          <w:b/>
        </w:rPr>
        <w:t>head</w:t>
      </w:r>
      <w:r w:rsidRPr="001970A8">
        <w:rPr>
          <w:rFonts w:ascii="Verdana" w:hAnsi="Verdana"/>
          <w:b/>
        </w:rPr>
        <w:t xml:space="preserve">:  </w:t>
      </w:r>
    </w:p>
    <w:p w:rsidR="001970A8" w:rsidRDefault="001970A8" w:rsidP="00772C81">
      <w:pPr>
        <w:rPr>
          <w:rFonts w:ascii="Verdana" w:hAnsi="Verdana"/>
        </w:rPr>
      </w:pPr>
    </w:p>
    <w:p w:rsidR="00CC5606" w:rsidRPr="001970A8" w:rsidRDefault="00CC5606" w:rsidP="001970A8">
      <w:pPr>
        <w:pStyle w:val="ListParagraph"/>
        <w:numPr>
          <w:ilvl w:val="0"/>
          <w:numId w:val="13"/>
        </w:numPr>
        <w:ind w:left="720"/>
        <w:rPr>
          <w:rFonts w:ascii="Verdana" w:hAnsi="Verdana"/>
        </w:rPr>
      </w:pPr>
      <w:r w:rsidRPr="001970A8">
        <w:rPr>
          <w:rFonts w:ascii="Verdana" w:hAnsi="Verdana"/>
        </w:rPr>
        <w:t>An EPA-SRF workgroup is working to put the finishing touches on a DWSRF eligibility handbook</w:t>
      </w:r>
      <w:r w:rsidR="005E79CF">
        <w:rPr>
          <w:rFonts w:ascii="Verdana" w:hAnsi="Verdana"/>
        </w:rPr>
        <w:t>.</w:t>
      </w:r>
    </w:p>
    <w:p w:rsidR="00CC5606" w:rsidRPr="001970A8" w:rsidRDefault="001970A8" w:rsidP="001970A8">
      <w:pPr>
        <w:pStyle w:val="ListParagraph"/>
        <w:numPr>
          <w:ilvl w:val="0"/>
          <w:numId w:val="13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The White House’s </w:t>
      </w:r>
      <w:r w:rsidR="00CC5606" w:rsidRPr="001970A8">
        <w:rPr>
          <w:rFonts w:ascii="Verdana" w:hAnsi="Verdana"/>
        </w:rPr>
        <w:t>C</w:t>
      </w:r>
      <w:r>
        <w:rPr>
          <w:rFonts w:ascii="Verdana" w:hAnsi="Verdana"/>
        </w:rPr>
        <w:t>ouncil on Environmental Quality (C</w:t>
      </w:r>
      <w:r w:rsidR="00CC5606" w:rsidRPr="001970A8">
        <w:rPr>
          <w:rFonts w:ascii="Verdana" w:hAnsi="Verdana"/>
        </w:rPr>
        <w:t>EQ</w:t>
      </w:r>
      <w:r>
        <w:rPr>
          <w:rFonts w:ascii="Verdana" w:hAnsi="Verdana"/>
        </w:rPr>
        <w:t>)</w:t>
      </w:r>
      <w:r w:rsidR="00CC5606" w:rsidRPr="001970A8">
        <w:rPr>
          <w:rFonts w:ascii="Verdana" w:hAnsi="Verdana"/>
        </w:rPr>
        <w:t xml:space="preserve"> has recently posted a useful “Principles of Infrastructure Investment” document</w:t>
      </w:r>
      <w:r w:rsidR="005E79CF">
        <w:rPr>
          <w:rFonts w:ascii="Verdana" w:hAnsi="Verdana"/>
        </w:rPr>
        <w:t>.</w:t>
      </w:r>
    </w:p>
    <w:p w:rsidR="00CC5606" w:rsidRPr="001970A8" w:rsidRDefault="00CC5606" w:rsidP="001970A8">
      <w:pPr>
        <w:pStyle w:val="ListParagraph"/>
        <w:numPr>
          <w:ilvl w:val="0"/>
          <w:numId w:val="13"/>
        </w:numPr>
        <w:ind w:left="720"/>
        <w:rPr>
          <w:rFonts w:ascii="Verdana" w:hAnsi="Verdana"/>
        </w:rPr>
      </w:pPr>
      <w:r w:rsidRPr="001970A8">
        <w:rPr>
          <w:rFonts w:ascii="Verdana" w:hAnsi="Verdana"/>
        </w:rPr>
        <w:t>The next Drinking Water Needs Survey is getting underway.  This will be a longitudinal survey and data collection is expected to run into 2016.</w:t>
      </w:r>
    </w:p>
    <w:p w:rsidR="00CC5606" w:rsidRPr="001970A8" w:rsidRDefault="00CC5606" w:rsidP="001970A8">
      <w:pPr>
        <w:pStyle w:val="ListParagraph"/>
        <w:numPr>
          <w:ilvl w:val="0"/>
          <w:numId w:val="13"/>
        </w:numPr>
        <w:ind w:left="720"/>
        <w:rPr>
          <w:rFonts w:ascii="Verdana" w:hAnsi="Verdana"/>
        </w:rPr>
      </w:pPr>
      <w:r w:rsidRPr="001970A8">
        <w:rPr>
          <w:rFonts w:ascii="Verdana" w:hAnsi="Verdana"/>
        </w:rPr>
        <w:t>Sustainability metrics are being considered to find better ways to support public health through help for utilities to have reasonable, sustainable infrastructure reserves.</w:t>
      </w:r>
    </w:p>
    <w:p w:rsidR="00CC5606" w:rsidRPr="009C0254" w:rsidRDefault="00CC5606" w:rsidP="001970A8">
      <w:pPr>
        <w:rPr>
          <w:rFonts w:ascii="Verdana" w:hAnsi="Verdana"/>
        </w:rPr>
      </w:pPr>
    </w:p>
    <w:p w:rsidR="00CC5606" w:rsidRPr="009C0254" w:rsidRDefault="00CC5606" w:rsidP="00CC5606">
      <w:pPr>
        <w:rPr>
          <w:rFonts w:ascii="Verdana" w:hAnsi="Verdana"/>
          <w:u w:val="single"/>
        </w:rPr>
      </w:pPr>
      <w:r w:rsidRPr="009C0254">
        <w:rPr>
          <w:rFonts w:ascii="Verdana" w:hAnsi="Verdana"/>
          <w:b/>
          <w:u w:val="single"/>
        </w:rPr>
        <w:t>E</w:t>
      </w:r>
      <w:r w:rsidR="00EA27BF" w:rsidRPr="009C0254">
        <w:rPr>
          <w:rFonts w:ascii="Verdana" w:hAnsi="Verdana"/>
          <w:b/>
          <w:u w:val="single"/>
        </w:rPr>
        <w:t>xploring S</w:t>
      </w:r>
      <w:r w:rsidR="00114703" w:rsidRPr="009C0254">
        <w:rPr>
          <w:rFonts w:ascii="Verdana" w:hAnsi="Verdana"/>
          <w:b/>
          <w:u w:val="single"/>
        </w:rPr>
        <w:t>RF E</w:t>
      </w:r>
      <w:r w:rsidR="00EA27BF" w:rsidRPr="009C0254">
        <w:rPr>
          <w:rFonts w:ascii="Verdana" w:hAnsi="Verdana"/>
          <w:b/>
          <w:u w:val="single"/>
        </w:rPr>
        <w:t>ligibilities Panel</w:t>
      </w:r>
    </w:p>
    <w:p w:rsidR="00114703" w:rsidRPr="009C0254" w:rsidRDefault="00114703" w:rsidP="00CC5606">
      <w:pPr>
        <w:rPr>
          <w:rFonts w:ascii="Verdana" w:hAnsi="Verdana"/>
        </w:rPr>
      </w:pPr>
    </w:p>
    <w:p w:rsidR="00114703" w:rsidRPr="009C0254" w:rsidRDefault="00114703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 xml:space="preserve">Jason </w:t>
      </w:r>
      <w:proofErr w:type="spellStart"/>
      <w:r w:rsidRPr="009C0254">
        <w:rPr>
          <w:rFonts w:ascii="Verdana" w:hAnsi="Verdana"/>
          <w:b/>
        </w:rPr>
        <w:t>Bodwell</w:t>
      </w:r>
      <w:proofErr w:type="spellEnd"/>
      <w:r w:rsidR="00773590">
        <w:rPr>
          <w:rFonts w:ascii="Verdana" w:hAnsi="Verdana"/>
          <w:b/>
        </w:rPr>
        <w:t xml:space="preserve"> </w:t>
      </w:r>
      <w:r w:rsidR="00773590" w:rsidRPr="00773590">
        <w:rPr>
          <w:rFonts w:ascii="Verdana" w:hAnsi="Verdana"/>
        </w:rPr>
        <w:t>(</w:t>
      </w:r>
      <w:r w:rsidRPr="00773590">
        <w:rPr>
          <w:rFonts w:ascii="Verdana" w:hAnsi="Verdana"/>
        </w:rPr>
        <w:t>Georgia Environmental Finance Authority</w:t>
      </w:r>
      <w:r w:rsidR="00773590" w:rsidRPr="00773590">
        <w:rPr>
          <w:rFonts w:ascii="Verdana" w:hAnsi="Verdana"/>
        </w:rPr>
        <w:t>)</w:t>
      </w:r>
      <w:r w:rsidRPr="00773590">
        <w:rPr>
          <w:rFonts w:ascii="Verdana" w:hAnsi="Verdana"/>
        </w:rPr>
        <w:t>,</w:t>
      </w:r>
      <w:r w:rsidRPr="009C0254">
        <w:rPr>
          <w:rFonts w:ascii="Verdana" w:hAnsi="Verdana"/>
        </w:rPr>
        <w:t xml:space="preserve"> spoke about his agency’s efforts to invest in Georgia energy, land, and water resources.  He explained a new option for collaboration between solar and water projects.  The Chatsworth Waterworks project received $2.5 million in </w:t>
      </w:r>
      <w:r w:rsidR="006D1078" w:rsidRPr="009C0254">
        <w:rPr>
          <w:rFonts w:ascii="Verdana" w:hAnsi="Verdana"/>
        </w:rPr>
        <w:t xml:space="preserve">SRF funding by combining solar and water improvement purposes.  </w:t>
      </w:r>
      <w:r w:rsidRPr="009C0254">
        <w:rPr>
          <w:rFonts w:ascii="Verdana" w:hAnsi="Verdana"/>
        </w:rPr>
        <w:t>Because a solar project is not part of the definition for a “waterworks</w:t>
      </w:r>
      <w:r w:rsidR="006D1078" w:rsidRPr="009C0254">
        <w:rPr>
          <w:rFonts w:ascii="Verdana" w:hAnsi="Verdana"/>
        </w:rPr>
        <w:t>,</w:t>
      </w:r>
      <w:r w:rsidRPr="009C0254">
        <w:rPr>
          <w:rFonts w:ascii="Verdana" w:hAnsi="Verdana"/>
        </w:rPr>
        <w:t>”</w:t>
      </w:r>
      <w:r w:rsidR="006D1078" w:rsidRPr="009C0254">
        <w:rPr>
          <w:rFonts w:ascii="Verdana" w:hAnsi="Verdana"/>
        </w:rPr>
        <w:t xml:space="preserve"> they </w:t>
      </w:r>
      <w:r w:rsidR="005E79CF">
        <w:rPr>
          <w:rFonts w:ascii="Verdana" w:hAnsi="Verdana"/>
        </w:rPr>
        <w:t xml:space="preserve">were not required to meet </w:t>
      </w:r>
      <w:r w:rsidR="006D1078" w:rsidRPr="009C0254">
        <w:rPr>
          <w:rFonts w:ascii="Verdana" w:hAnsi="Verdana"/>
        </w:rPr>
        <w:t>A</w:t>
      </w:r>
      <w:r w:rsidR="005E79CF">
        <w:rPr>
          <w:rFonts w:ascii="Verdana" w:hAnsi="Verdana"/>
        </w:rPr>
        <w:t>merican Iron &amp; Steel</w:t>
      </w:r>
      <w:r w:rsidR="006D1078" w:rsidRPr="009C0254">
        <w:rPr>
          <w:rFonts w:ascii="Verdana" w:hAnsi="Verdana"/>
        </w:rPr>
        <w:t xml:space="preserve"> and Davis Bacon requirements.</w:t>
      </w:r>
    </w:p>
    <w:p w:rsidR="006D1078" w:rsidRPr="009C0254" w:rsidRDefault="006D1078" w:rsidP="00CC5606">
      <w:pPr>
        <w:rPr>
          <w:rFonts w:ascii="Verdana" w:hAnsi="Verdana"/>
        </w:rPr>
      </w:pPr>
    </w:p>
    <w:p w:rsidR="006D1078" w:rsidRPr="009C0254" w:rsidRDefault="006D1078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 xml:space="preserve">Jag </w:t>
      </w:r>
      <w:proofErr w:type="spellStart"/>
      <w:r w:rsidRPr="009C0254">
        <w:rPr>
          <w:rFonts w:ascii="Verdana" w:hAnsi="Verdana"/>
          <w:b/>
        </w:rPr>
        <w:t>Khuman</w:t>
      </w:r>
      <w:proofErr w:type="spellEnd"/>
      <w:r w:rsidR="00773590">
        <w:rPr>
          <w:rFonts w:ascii="Verdana" w:hAnsi="Verdana"/>
          <w:b/>
        </w:rPr>
        <w:t xml:space="preserve"> </w:t>
      </w:r>
      <w:r w:rsidR="00773590" w:rsidRPr="00773590">
        <w:rPr>
          <w:rFonts w:ascii="Verdana" w:hAnsi="Verdana"/>
        </w:rPr>
        <w:t>(</w:t>
      </w:r>
      <w:r w:rsidRPr="00773590">
        <w:rPr>
          <w:rFonts w:ascii="Verdana" w:hAnsi="Verdana"/>
        </w:rPr>
        <w:t>Maryland Water Quality Financing Administration</w:t>
      </w:r>
      <w:r w:rsidR="00773590" w:rsidRPr="00773590">
        <w:rPr>
          <w:rFonts w:ascii="Verdana" w:hAnsi="Verdana"/>
        </w:rPr>
        <w:t>)</w:t>
      </w:r>
      <w:r w:rsidRPr="009C0254">
        <w:rPr>
          <w:rFonts w:ascii="Verdana" w:hAnsi="Verdana"/>
        </w:rPr>
        <w:t xml:space="preserve"> spoke to the issue of </w:t>
      </w:r>
      <w:proofErr w:type="spellStart"/>
      <w:r w:rsidRPr="009C0254">
        <w:rPr>
          <w:rFonts w:ascii="Verdana" w:hAnsi="Verdana"/>
        </w:rPr>
        <w:t>stormwater</w:t>
      </w:r>
      <w:proofErr w:type="spellEnd"/>
      <w:r w:rsidRPr="009C0254">
        <w:rPr>
          <w:rFonts w:ascii="Verdana" w:hAnsi="Verdana"/>
        </w:rPr>
        <w:t xml:space="preserve"> fees as part of the state’s M</w:t>
      </w:r>
      <w:r w:rsidR="002B4EAA">
        <w:rPr>
          <w:rFonts w:ascii="Verdana" w:hAnsi="Verdana"/>
        </w:rPr>
        <w:t>unicipal Separate Storm Sewer p</w:t>
      </w:r>
      <w:r w:rsidRPr="009C0254">
        <w:rPr>
          <w:rFonts w:ascii="Verdana" w:hAnsi="Verdana"/>
        </w:rPr>
        <w:t>ermits for wastewater utilities.</w:t>
      </w:r>
    </w:p>
    <w:p w:rsidR="006D1078" w:rsidRPr="009C0254" w:rsidRDefault="006D1078" w:rsidP="00CC5606">
      <w:pPr>
        <w:rPr>
          <w:rFonts w:ascii="Verdana" w:hAnsi="Verdana"/>
        </w:rPr>
      </w:pPr>
    </w:p>
    <w:p w:rsidR="006D1078" w:rsidRPr="009C0254" w:rsidRDefault="006D1078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 xml:space="preserve">Stacey </w:t>
      </w:r>
      <w:proofErr w:type="spellStart"/>
      <w:r w:rsidRPr="009C0254">
        <w:rPr>
          <w:rFonts w:ascii="Verdana" w:hAnsi="Verdana"/>
          <w:b/>
        </w:rPr>
        <w:t>Barna</w:t>
      </w:r>
      <w:proofErr w:type="spellEnd"/>
      <w:r w:rsidR="00773590">
        <w:rPr>
          <w:rFonts w:ascii="Verdana" w:hAnsi="Verdana"/>
          <w:b/>
        </w:rPr>
        <w:t xml:space="preserve"> </w:t>
      </w:r>
      <w:r w:rsidR="00773590" w:rsidRPr="00773590">
        <w:rPr>
          <w:rFonts w:ascii="Verdana" w:hAnsi="Verdana"/>
        </w:rPr>
        <w:t>(</w:t>
      </w:r>
      <w:r w:rsidRPr="00773590">
        <w:rPr>
          <w:rFonts w:ascii="Verdana" w:hAnsi="Verdana"/>
        </w:rPr>
        <w:t>Texas Water Development Board</w:t>
      </w:r>
      <w:r w:rsidR="00773590" w:rsidRPr="00773590">
        <w:rPr>
          <w:rFonts w:ascii="Verdana" w:hAnsi="Verdana"/>
        </w:rPr>
        <w:t>)</w:t>
      </w:r>
      <w:r w:rsidRPr="009C0254">
        <w:rPr>
          <w:rFonts w:ascii="Verdana" w:hAnsi="Verdana"/>
        </w:rPr>
        <w:t>, explained how reuse projects, via WRRDA, are being managed in Texas.  To date, 28 projects have been approved.  While TCEQ has not yet approved use of the DW</w:t>
      </w:r>
      <w:r w:rsidR="002B4EAA">
        <w:rPr>
          <w:rFonts w:ascii="Verdana" w:hAnsi="Verdana"/>
        </w:rPr>
        <w:t>S</w:t>
      </w:r>
      <w:r w:rsidRPr="009C0254">
        <w:rPr>
          <w:rFonts w:ascii="Verdana" w:hAnsi="Verdana"/>
        </w:rPr>
        <w:t xml:space="preserve">RF for direct potable reuse projects, there are two </w:t>
      </w:r>
      <w:r w:rsidR="002B4EAA">
        <w:rPr>
          <w:rFonts w:ascii="Verdana" w:hAnsi="Verdana"/>
        </w:rPr>
        <w:t xml:space="preserve">currently </w:t>
      </w:r>
      <w:r w:rsidRPr="009C0254">
        <w:rPr>
          <w:rFonts w:ascii="Verdana" w:hAnsi="Verdana"/>
        </w:rPr>
        <w:t>under consideration.</w:t>
      </w:r>
    </w:p>
    <w:p w:rsidR="00EA27BF" w:rsidRPr="009C0254" w:rsidRDefault="00EA27BF" w:rsidP="00CC5606">
      <w:pPr>
        <w:rPr>
          <w:rFonts w:ascii="Verdana" w:hAnsi="Verdana"/>
        </w:rPr>
      </w:pP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  <w:r w:rsidRPr="009C0254">
        <w:rPr>
          <w:rFonts w:ascii="Verdana" w:hAnsi="Verdana"/>
          <w:b/>
          <w:u w:val="single"/>
        </w:rPr>
        <w:t xml:space="preserve">Municipal Market Developments  </w:t>
      </w: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</w:p>
    <w:p w:rsidR="002B4EAA" w:rsidRDefault="00EA27BF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>Lynette Kelly</w:t>
      </w:r>
      <w:r w:rsidR="00773590">
        <w:rPr>
          <w:rFonts w:ascii="Verdana" w:hAnsi="Verdana"/>
          <w:b/>
        </w:rPr>
        <w:t xml:space="preserve"> </w:t>
      </w:r>
      <w:r w:rsidR="00773590" w:rsidRPr="00773590">
        <w:rPr>
          <w:rFonts w:ascii="Verdana" w:hAnsi="Verdana"/>
        </w:rPr>
        <w:t>(</w:t>
      </w:r>
      <w:r w:rsidRPr="00773590">
        <w:rPr>
          <w:rFonts w:ascii="Verdana" w:hAnsi="Verdana"/>
        </w:rPr>
        <w:t>Municipal Securities Rule-Making Board</w:t>
      </w:r>
      <w:r w:rsidR="00773590" w:rsidRPr="00773590">
        <w:rPr>
          <w:rFonts w:ascii="Verdana" w:hAnsi="Verdana"/>
        </w:rPr>
        <w:t>),</w:t>
      </w:r>
      <w:r w:rsidR="00773590">
        <w:rPr>
          <w:rFonts w:ascii="Verdana" w:hAnsi="Verdana"/>
          <w:b/>
        </w:rPr>
        <w:t xml:space="preserve"> </w:t>
      </w:r>
      <w:r w:rsidRPr="009C0254">
        <w:rPr>
          <w:rFonts w:ascii="Verdana" w:hAnsi="Verdana"/>
          <w:b/>
        </w:rPr>
        <w:t>Michael Decker</w:t>
      </w:r>
      <w:r w:rsidR="00773590">
        <w:rPr>
          <w:rFonts w:ascii="Verdana" w:hAnsi="Verdana"/>
          <w:b/>
        </w:rPr>
        <w:t xml:space="preserve"> </w:t>
      </w:r>
      <w:r w:rsidR="00773590" w:rsidRPr="00773590">
        <w:rPr>
          <w:rFonts w:ascii="Verdana" w:hAnsi="Verdana"/>
        </w:rPr>
        <w:t xml:space="preserve">(Securities Industry &amp; Financial </w:t>
      </w:r>
      <w:proofErr w:type="spellStart"/>
      <w:r w:rsidR="00773590" w:rsidRPr="00773590">
        <w:rPr>
          <w:rFonts w:ascii="Verdana" w:hAnsi="Verdana"/>
        </w:rPr>
        <w:t>Martkets</w:t>
      </w:r>
      <w:proofErr w:type="spellEnd"/>
      <w:r w:rsidR="00773590" w:rsidRPr="00773590">
        <w:rPr>
          <w:rFonts w:ascii="Verdana" w:hAnsi="Verdana"/>
        </w:rPr>
        <w:t xml:space="preserve"> Association (</w:t>
      </w:r>
      <w:r w:rsidRPr="00773590">
        <w:rPr>
          <w:rFonts w:ascii="Verdana" w:hAnsi="Verdana"/>
        </w:rPr>
        <w:t>SIFMA</w:t>
      </w:r>
      <w:r w:rsidR="00773590" w:rsidRPr="00773590">
        <w:rPr>
          <w:rFonts w:ascii="Verdana" w:hAnsi="Verdana"/>
        </w:rPr>
        <w:t>))</w:t>
      </w:r>
      <w:r w:rsidR="00773590">
        <w:rPr>
          <w:rFonts w:ascii="Verdana" w:hAnsi="Verdana"/>
        </w:rPr>
        <w:t>,</w:t>
      </w:r>
      <w:r w:rsidR="00773590" w:rsidRPr="00773590">
        <w:rPr>
          <w:rFonts w:ascii="Verdana" w:hAnsi="Verdana"/>
        </w:rPr>
        <w:t xml:space="preserve"> and</w:t>
      </w:r>
      <w:r w:rsidR="00773590">
        <w:rPr>
          <w:rFonts w:ascii="Verdana" w:hAnsi="Verdana"/>
          <w:b/>
        </w:rPr>
        <w:t xml:space="preserve"> </w:t>
      </w:r>
      <w:r w:rsidRPr="009C0254">
        <w:rPr>
          <w:rFonts w:ascii="Verdana" w:hAnsi="Verdana"/>
          <w:b/>
        </w:rPr>
        <w:t xml:space="preserve">Mary </w:t>
      </w:r>
      <w:proofErr w:type="spellStart"/>
      <w:r w:rsidRPr="009C0254">
        <w:rPr>
          <w:rFonts w:ascii="Verdana" w:hAnsi="Verdana"/>
          <w:b/>
        </w:rPr>
        <w:t>Simkins</w:t>
      </w:r>
      <w:proofErr w:type="spellEnd"/>
      <w:r w:rsidR="00773590">
        <w:rPr>
          <w:rFonts w:ascii="Verdana" w:hAnsi="Verdana"/>
          <w:b/>
        </w:rPr>
        <w:t xml:space="preserve"> </w:t>
      </w:r>
      <w:r w:rsidR="00773590" w:rsidRPr="00773590">
        <w:rPr>
          <w:rFonts w:ascii="Verdana" w:hAnsi="Verdana"/>
        </w:rPr>
        <w:t>(</w:t>
      </w:r>
      <w:r w:rsidRPr="00773590">
        <w:rPr>
          <w:rFonts w:ascii="Verdana" w:hAnsi="Verdana"/>
        </w:rPr>
        <w:t>Security &amp; Exchange Commission</w:t>
      </w:r>
      <w:r w:rsidR="00773590" w:rsidRPr="00773590">
        <w:rPr>
          <w:rFonts w:ascii="Verdana" w:hAnsi="Verdana"/>
        </w:rPr>
        <w:t>)</w:t>
      </w:r>
      <w:r w:rsidR="00773590">
        <w:rPr>
          <w:rFonts w:ascii="Verdana" w:hAnsi="Verdana"/>
          <w:b/>
        </w:rPr>
        <w:t xml:space="preserve"> </w:t>
      </w:r>
      <w:r w:rsidR="00773590">
        <w:rPr>
          <w:rFonts w:ascii="Verdana" w:hAnsi="Verdana"/>
        </w:rPr>
        <w:t xml:space="preserve">each </w:t>
      </w:r>
      <w:r w:rsidR="00773590" w:rsidRPr="00773590">
        <w:rPr>
          <w:rFonts w:ascii="Verdana" w:hAnsi="Verdana"/>
        </w:rPr>
        <w:t>provided</w:t>
      </w:r>
      <w:r w:rsidR="00773590">
        <w:rPr>
          <w:rFonts w:ascii="Verdana" w:hAnsi="Verdana"/>
          <w:b/>
        </w:rPr>
        <w:t xml:space="preserve"> </w:t>
      </w:r>
      <w:r w:rsidR="00773590">
        <w:rPr>
          <w:rFonts w:ascii="Verdana" w:hAnsi="Verdana"/>
        </w:rPr>
        <w:t>their perspectives on recent developments affecting the municipal bond market.</w:t>
      </w:r>
      <w:r w:rsidR="00216F4C">
        <w:rPr>
          <w:rFonts w:ascii="Verdana" w:hAnsi="Verdana"/>
        </w:rPr>
        <w:t xml:space="preserve">  Several of the recently promulgated regulatory requirements enhance and strengthen the transparency </w:t>
      </w:r>
      <w:r w:rsidR="002B4EAA">
        <w:rPr>
          <w:rFonts w:ascii="Verdana" w:hAnsi="Verdana"/>
        </w:rPr>
        <w:t xml:space="preserve">requirements for </w:t>
      </w:r>
      <w:r w:rsidR="00216F4C">
        <w:rPr>
          <w:rFonts w:ascii="Verdana" w:hAnsi="Verdana"/>
        </w:rPr>
        <w:t xml:space="preserve">municipal bonds.  </w:t>
      </w:r>
      <w:r w:rsidR="002B4EAA">
        <w:rPr>
          <w:rFonts w:ascii="Verdana" w:hAnsi="Verdana"/>
        </w:rPr>
        <w:t>T</w:t>
      </w:r>
      <w:r w:rsidR="009F54C5" w:rsidRPr="00216F4C">
        <w:rPr>
          <w:rFonts w:ascii="Verdana" w:hAnsi="Verdana"/>
        </w:rPr>
        <w:t xml:space="preserve">ax-exempt municipal bonds have been a keystone for water project finance, being used by at least 70% of U.S. utilities to some degree. Because the interest on these bonds is exempt from federal taxation, the bonds carry lower interest rates than taxable bonds – thus lowering costs for the utility and for all who pay a water bill in that community. </w:t>
      </w:r>
    </w:p>
    <w:p w:rsidR="002B4EAA" w:rsidRDefault="002B4EAA" w:rsidP="00CC5606">
      <w:pPr>
        <w:rPr>
          <w:rFonts w:ascii="Verdana" w:hAnsi="Verdana"/>
        </w:rPr>
      </w:pPr>
    </w:p>
    <w:p w:rsidR="002B4EAA" w:rsidRDefault="002B4EAA" w:rsidP="00CC5606">
      <w:pPr>
        <w:rPr>
          <w:rFonts w:ascii="Verdana" w:hAnsi="Verdana"/>
          <w:b/>
          <w:u w:val="single"/>
        </w:rPr>
      </w:pPr>
    </w:p>
    <w:p w:rsidR="002B4EAA" w:rsidRDefault="002B4EAA" w:rsidP="00CC5606">
      <w:pPr>
        <w:rPr>
          <w:rFonts w:ascii="Verdana" w:hAnsi="Verdana"/>
          <w:b/>
          <w:u w:val="single"/>
        </w:rPr>
      </w:pPr>
    </w:p>
    <w:p w:rsidR="002B4EAA" w:rsidRDefault="002B4EAA" w:rsidP="00CC5606">
      <w:pPr>
        <w:rPr>
          <w:rFonts w:ascii="Verdana" w:hAnsi="Verdana"/>
          <w:b/>
          <w:u w:val="single"/>
        </w:rPr>
      </w:pPr>
    </w:p>
    <w:p w:rsidR="00773590" w:rsidRPr="00773590" w:rsidRDefault="00773590" w:rsidP="00CC5606">
      <w:pPr>
        <w:rPr>
          <w:rFonts w:ascii="Verdana" w:hAnsi="Verdana"/>
          <w:b/>
          <w:u w:val="single"/>
        </w:rPr>
      </w:pPr>
      <w:r w:rsidRPr="00773590">
        <w:rPr>
          <w:rFonts w:ascii="Verdana" w:hAnsi="Verdana"/>
          <w:b/>
          <w:u w:val="single"/>
        </w:rPr>
        <w:lastRenderedPageBreak/>
        <w:t>Implementing CWSRF Guidance</w:t>
      </w:r>
    </w:p>
    <w:p w:rsidR="00773590" w:rsidRDefault="00773590" w:rsidP="00CC5606">
      <w:pPr>
        <w:rPr>
          <w:rFonts w:ascii="Verdana" w:hAnsi="Verdana"/>
        </w:rPr>
      </w:pPr>
    </w:p>
    <w:p w:rsidR="00773590" w:rsidRDefault="009F54C5" w:rsidP="00CC5606">
      <w:pPr>
        <w:rPr>
          <w:rFonts w:ascii="Verdana" w:hAnsi="Verdana"/>
        </w:rPr>
      </w:pPr>
      <w:r w:rsidRPr="009F54C5">
        <w:rPr>
          <w:rFonts w:ascii="Verdana" w:hAnsi="Verdana"/>
          <w:b/>
        </w:rPr>
        <w:t xml:space="preserve">Seth Robertson </w:t>
      </w:r>
      <w:r>
        <w:rPr>
          <w:rFonts w:ascii="Verdana" w:hAnsi="Verdana"/>
        </w:rPr>
        <w:t xml:space="preserve">(North Carolina Division of Water Quality), </w:t>
      </w:r>
      <w:r w:rsidRPr="009F54C5">
        <w:rPr>
          <w:rFonts w:ascii="Verdana" w:hAnsi="Verdana"/>
          <w:b/>
        </w:rPr>
        <w:t xml:space="preserve">Paul </w:t>
      </w:r>
      <w:proofErr w:type="spellStart"/>
      <w:r w:rsidRPr="009F54C5">
        <w:rPr>
          <w:rFonts w:ascii="Verdana" w:hAnsi="Verdana"/>
          <w:b/>
        </w:rPr>
        <w:t>Marchetti</w:t>
      </w:r>
      <w:proofErr w:type="spellEnd"/>
      <w:r>
        <w:rPr>
          <w:rFonts w:ascii="Verdana" w:hAnsi="Verdana"/>
        </w:rPr>
        <w:t xml:space="preserve"> (PENNVEST), </w:t>
      </w:r>
      <w:r w:rsidRPr="009F54C5">
        <w:rPr>
          <w:rFonts w:ascii="Verdana" w:hAnsi="Verdana"/>
          <w:b/>
        </w:rPr>
        <w:t xml:space="preserve">Jo Dawn </w:t>
      </w:r>
      <w:proofErr w:type="spellStart"/>
      <w:r w:rsidRPr="009F54C5">
        <w:rPr>
          <w:rFonts w:ascii="Verdana" w:hAnsi="Verdana"/>
          <w:b/>
        </w:rPr>
        <w:t>Bomar</w:t>
      </w:r>
      <w:proofErr w:type="spellEnd"/>
      <w:r>
        <w:rPr>
          <w:rFonts w:ascii="Verdana" w:hAnsi="Verdana"/>
        </w:rPr>
        <w:t xml:space="preserve"> (Texas Water Development Board) and </w:t>
      </w:r>
      <w:r w:rsidRPr="009F54C5">
        <w:rPr>
          <w:rFonts w:ascii="Verdana" w:hAnsi="Verdana"/>
          <w:b/>
        </w:rPr>
        <w:t xml:space="preserve">Shawn Clark </w:t>
      </w:r>
      <w:r>
        <w:rPr>
          <w:rFonts w:ascii="Verdana" w:hAnsi="Verdana"/>
        </w:rPr>
        <w:t xml:space="preserve">(South Carolina Department of Health and Environmental Control) each </w:t>
      </w:r>
      <w:r w:rsidR="002B4EAA">
        <w:rPr>
          <w:rFonts w:ascii="Verdana" w:hAnsi="Verdana"/>
        </w:rPr>
        <w:t xml:space="preserve">addressed </w:t>
      </w:r>
      <w:r>
        <w:rPr>
          <w:rFonts w:ascii="Verdana" w:hAnsi="Verdana"/>
        </w:rPr>
        <w:t xml:space="preserve">about how they’re approaching the new CWSRF requirements imposed by the WRRDA (e.g., asset management, fiscal sustainability plans, </w:t>
      </w:r>
      <w:proofErr w:type="gramStart"/>
      <w:r>
        <w:rPr>
          <w:rFonts w:ascii="Verdana" w:hAnsi="Verdana"/>
        </w:rPr>
        <w:t>affordability</w:t>
      </w:r>
      <w:proofErr w:type="gramEnd"/>
      <w:r>
        <w:rPr>
          <w:rFonts w:ascii="Verdana" w:hAnsi="Verdana"/>
        </w:rPr>
        <w:t xml:space="preserve"> criteria for hardship communities).  In general, </w:t>
      </w:r>
      <w:r w:rsidR="00644987">
        <w:rPr>
          <w:rFonts w:ascii="Verdana" w:hAnsi="Verdana"/>
        </w:rPr>
        <w:t xml:space="preserve">the state representatives indicated that their programs already incorporate </w:t>
      </w:r>
      <w:r w:rsidR="00216F4C">
        <w:rPr>
          <w:rFonts w:ascii="Verdana" w:hAnsi="Verdana"/>
        </w:rPr>
        <w:t xml:space="preserve">many of </w:t>
      </w:r>
      <w:r w:rsidR="00644987">
        <w:rPr>
          <w:rFonts w:ascii="Verdana" w:hAnsi="Verdana"/>
        </w:rPr>
        <w:t xml:space="preserve">these elements and considerations, but </w:t>
      </w:r>
      <w:r w:rsidR="002B4EAA">
        <w:rPr>
          <w:rFonts w:ascii="Verdana" w:hAnsi="Verdana"/>
        </w:rPr>
        <w:t xml:space="preserve">some indicated that </w:t>
      </w:r>
      <w:r w:rsidR="00644987">
        <w:rPr>
          <w:rFonts w:ascii="Verdana" w:hAnsi="Verdana"/>
        </w:rPr>
        <w:t xml:space="preserve">augmentation </w:t>
      </w:r>
      <w:r w:rsidR="002B4EAA">
        <w:rPr>
          <w:rFonts w:ascii="Verdana" w:hAnsi="Verdana"/>
        </w:rPr>
        <w:t xml:space="preserve">of </w:t>
      </w:r>
      <w:r w:rsidR="00644987">
        <w:rPr>
          <w:rFonts w:ascii="Verdana" w:hAnsi="Verdana"/>
        </w:rPr>
        <w:t xml:space="preserve">and adjustments to their programs will be needed to conform to the new requirements. </w:t>
      </w:r>
      <w:r>
        <w:rPr>
          <w:rFonts w:ascii="Verdana" w:hAnsi="Verdana"/>
        </w:rPr>
        <w:t xml:space="preserve">  </w:t>
      </w:r>
    </w:p>
    <w:p w:rsidR="00773590" w:rsidRPr="009C0254" w:rsidRDefault="00773590" w:rsidP="00CC5606">
      <w:pPr>
        <w:rPr>
          <w:rFonts w:ascii="Verdana" w:hAnsi="Verdana"/>
        </w:rPr>
      </w:pP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  <w:r w:rsidRPr="009C0254">
        <w:rPr>
          <w:rFonts w:ascii="Verdana" w:hAnsi="Verdana"/>
          <w:b/>
          <w:u w:val="single"/>
        </w:rPr>
        <w:t>New Directions in Water Infrastructure Financing</w:t>
      </w: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</w:p>
    <w:p w:rsidR="00EA27BF" w:rsidRDefault="00EA27BF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>Lisa Daniel</w:t>
      </w:r>
      <w:r w:rsidR="00644987">
        <w:rPr>
          <w:rFonts w:ascii="Verdana" w:hAnsi="Verdana"/>
          <w:b/>
        </w:rPr>
        <w:t xml:space="preserve"> </w:t>
      </w:r>
      <w:r w:rsidR="00644987" w:rsidRPr="00644987">
        <w:rPr>
          <w:rFonts w:ascii="Verdana" w:hAnsi="Verdana"/>
        </w:rPr>
        <w:t>(</w:t>
      </w:r>
      <w:r w:rsidRPr="00644987">
        <w:rPr>
          <w:rFonts w:ascii="Verdana" w:hAnsi="Verdana"/>
        </w:rPr>
        <w:t>Public Financial Management</w:t>
      </w:r>
      <w:r w:rsidR="00644987" w:rsidRPr="00644987">
        <w:rPr>
          <w:rFonts w:ascii="Verdana" w:hAnsi="Verdana"/>
        </w:rPr>
        <w:t>)</w:t>
      </w:r>
      <w:r w:rsidR="00644987">
        <w:rPr>
          <w:rFonts w:ascii="Verdana" w:hAnsi="Verdana"/>
        </w:rPr>
        <w:t xml:space="preserve"> focused on public-private partnerships (P3s) and noted that there are a wide array of </w:t>
      </w:r>
      <w:r w:rsidR="002B4EAA">
        <w:rPr>
          <w:rFonts w:ascii="Verdana" w:hAnsi="Verdana"/>
        </w:rPr>
        <w:t xml:space="preserve">P3 </w:t>
      </w:r>
      <w:r w:rsidR="00644987">
        <w:rPr>
          <w:rFonts w:ascii="Verdana" w:hAnsi="Verdana"/>
        </w:rPr>
        <w:t xml:space="preserve">permutations and possibilities.  She suggested that the audience should think creatively and holistically in approaching these opportunities.  A CIFA workgroup will be considering this topic </w:t>
      </w:r>
      <w:r w:rsidR="002B4EAA">
        <w:rPr>
          <w:rFonts w:ascii="Verdana" w:hAnsi="Verdana"/>
        </w:rPr>
        <w:t>in more detail in the near future.</w:t>
      </w:r>
    </w:p>
    <w:p w:rsidR="00644987" w:rsidRPr="00644987" w:rsidRDefault="00644987" w:rsidP="00CC5606">
      <w:pPr>
        <w:rPr>
          <w:rFonts w:ascii="Verdana" w:hAnsi="Verdana"/>
        </w:rPr>
      </w:pPr>
    </w:p>
    <w:p w:rsidR="00EA27BF" w:rsidRPr="00644987" w:rsidRDefault="00EA27BF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>Rafael Stein</w:t>
      </w:r>
      <w:r w:rsidR="00644987">
        <w:rPr>
          <w:rFonts w:ascii="Verdana" w:hAnsi="Verdana"/>
          <w:b/>
        </w:rPr>
        <w:t xml:space="preserve"> </w:t>
      </w:r>
      <w:r w:rsidR="00644987" w:rsidRPr="00644987">
        <w:rPr>
          <w:rFonts w:ascii="Verdana" w:hAnsi="Verdana"/>
        </w:rPr>
        <w:t>(</w:t>
      </w:r>
      <w:r w:rsidRPr="00644987">
        <w:rPr>
          <w:rFonts w:ascii="Verdana" w:hAnsi="Verdana"/>
        </w:rPr>
        <w:t>Office of Wastewater Management</w:t>
      </w:r>
      <w:r w:rsidR="00644987">
        <w:rPr>
          <w:rFonts w:ascii="Verdana" w:hAnsi="Verdana"/>
        </w:rPr>
        <w:t xml:space="preserve">, EPA) provided an overview of the Agency’s views on the recently announced plans to create a Water Infrastructure </w:t>
      </w:r>
      <w:r w:rsidR="002B4EAA">
        <w:rPr>
          <w:rFonts w:ascii="Verdana" w:hAnsi="Verdana"/>
        </w:rPr>
        <w:t xml:space="preserve">and Resiliency </w:t>
      </w:r>
      <w:r w:rsidR="00644987">
        <w:rPr>
          <w:rFonts w:ascii="Verdana" w:hAnsi="Verdana"/>
        </w:rPr>
        <w:t xml:space="preserve">Financing Center.  The Center will focus on leveraging and partnerships (especially, P3s), with a particular focus on energy conservation, </w:t>
      </w:r>
      <w:proofErr w:type="spellStart"/>
      <w:r w:rsidR="00644987">
        <w:rPr>
          <w:rFonts w:ascii="Verdana" w:hAnsi="Verdana"/>
        </w:rPr>
        <w:t>stormwater</w:t>
      </w:r>
      <w:proofErr w:type="spellEnd"/>
      <w:r w:rsidR="00644987">
        <w:rPr>
          <w:rFonts w:ascii="Verdana" w:hAnsi="Verdana"/>
        </w:rPr>
        <w:t xml:space="preserve"> management, green infrastructure, and assistance to small and medium communities.  The Nation’s Environmental Finance Centers are expected to play a key role</w:t>
      </w:r>
      <w:r w:rsidR="00436B84">
        <w:rPr>
          <w:rFonts w:ascii="Verdana" w:hAnsi="Verdana"/>
        </w:rPr>
        <w:t>.</w:t>
      </w:r>
      <w:r w:rsidR="00644987">
        <w:rPr>
          <w:rFonts w:ascii="Verdana" w:hAnsi="Verdana"/>
        </w:rPr>
        <w:t xml:space="preserve">  </w:t>
      </w:r>
    </w:p>
    <w:p w:rsidR="00644987" w:rsidRPr="009C0254" w:rsidRDefault="00644987" w:rsidP="00CC5606">
      <w:pPr>
        <w:rPr>
          <w:rFonts w:ascii="Verdana" w:hAnsi="Verdana"/>
          <w:b/>
        </w:rPr>
      </w:pPr>
    </w:p>
    <w:p w:rsidR="00EA27BF" w:rsidRPr="00436B84" w:rsidRDefault="00EA27BF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 xml:space="preserve">Jordan </w:t>
      </w:r>
      <w:proofErr w:type="spellStart"/>
      <w:r w:rsidRPr="009C0254">
        <w:rPr>
          <w:rFonts w:ascii="Verdana" w:hAnsi="Verdana"/>
          <w:b/>
        </w:rPr>
        <w:t>Dorfman</w:t>
      </w:r>
      <w:proofErr w:type="spellEnd"/>
      <w:r w:rsidR="00644987">
        <w:rPr>
          <w:rFonts w:ascii="Verdana" w:hAnsi="Verdana"/>
          <w:b/>
        </w:rPr>
        <w:t xml:space="preserve"> </w:t>
      </w:r>
      <w:r w:rsidR="00644987" w:rsidRPr="00436B84">
        <w:rPr>
          <w:rFonts w:ascii="Verdana" w:hAnsi="Verdana"/>
        </w:rPr>
        <w:t>(</w:t>
      </w:r>
      <w:r w:rsidR="00436B84" w:rsidRPr="00436B84">
        <w:rPr>
          <w:rFonts w:ascii="Verdana" w:hAnsi="Verdana"/>
        </w:rPr>
        <w:t xml:space="preserve">Office of Wastewater Management, EPA) explained that </w:t>
      </w:r>
      <w:r w:rsidR="00436B84">
        <w:rPr>
          <w:rFonts w:ascii="Verdana" w:hAnsi="Verdana"/>
        </w:rPr>
        <w:t xml:space="preserve">the Agency is processing all of the feedback from the WIFIA listening sessions conducted throughout the </w:t>
      </w:r>
      <w:proofErr w:type="gramStart"/>
      <w:r w:rsidR="00436B84">
        <w:rPr>
          <w:rFonts w:ascii="Verdana" w:hAnsi="Verdana"/>
        </w:rPr>
        <w:t>Summer</w:t>
      </w:r>
      <w:proofErr w:type="gramEnd"/>
      <w:r w:rsidR="00436B84">
        <w:rPr>
          <w:rFonts w:ascii="Verdana" w:hAnsi="Verdana"/>
        </w:rPr>
        <w:t xml:space="preserve"> and Fall of 2014 and is developing program guidance and plans.  He noted, as did Dr. Sawyers above, that there are a number of ways in which the SRFs can work in tandem with and complement WIFIA.  </w:t>
      </w:r>
    </w:p>
    <w:p w:rsidR="00EA27BF" w:rsidRPr="009C0254" w:rsidRDefault="00EA27BF" w:rsidP="00CC5606">
      <w:pPr>
        <w:rPr>
          <w:rFonts w:ascii="Verdana" w:hAnsi="Verdana"/>
        </w:rPr>
      </w:pP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  <w:r w:rsidRPr="009C0254">
        <w:rPr>
          <w:rFonts w:ascii="Verdana" w:hAnsi="Verdana"/>
          <w:b/>
          <w:u w:val="single"/>
        </w:rPr>
        <w:t>The Baltimore Experience</w:t>
      </w: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</w:p>
    <w:p w:rsidR="00EA27BF" w:rsidRPr="00436B84" w:rsidRDefault="00EA27BF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>Rudolph Chow</w:t>
      </w:r>
      <w:r w:rsidR="00436B84">
        <w:rPr>
          <w:rFonts w:ascii="Verdana" w:hAnsi="Verdana"/>
          <w:b/>
        </w:rPr>
        <w:t xml:space="preserve"> </w:t>
      </w:r>
      <w:r w:rsidR="00436B84" w:rsidRPr="00436B84">
        <w:rPr>
          <w:rFonts w:ascii="Verdana" w:hAnsi="Verdana"/>
        </w:rPr>
        <w:t>(</w:t>
      </w:r>
      <w:r w:rsidRPr="00436B84">
        <w:rPr>
          <w:rFonts w:ascii="Verdana" w:hAnsi="Verdana"/>
        </w:rPr>
        <w:t>Balt</w:t>
      </w:r>
      <w:r w:rsidR="00436B84" w:rsidRPr="00436B84">
        <w:rPr>
          <w:rFonts w:ascii="Verdana" w:hAnsi="Verdana"/>
        </w:rPr>
        <w:t>i</w:t>
      </w:r>
      <w:r w:rsidRPr="00436B84">
        <w:rPr>
          <w:rFonts w:ascii="Verdana" w:hAnsi="Verdana"/>
        </w:rPr>
        <w:t xml:space="preserve">more </w:t>
      </w:r>
      <w:r w:rsidR="00436B84" w:rsidRPr="00436B84">
        <w:rPr>
          <w:rFonts w:ascii="Verdana" w:hAnsi="Verdana"/>
        </w:rPr>
        <w:t xml:space="preserve">City </w:t>
      </w:r>
      <w:r w:rsidRPr="00436B84">
        <w:rPr>
          <w:rFonts w:ascii="Verdana" w:hAnsi="Verdana"/>
        </w:rPr>
        <w:t xml:space="preserve">Director of </w:t>
      </w:r>
      <w:r w:rsidR="00436B84" w:rsidRPr="00436B84">
        <w:rPr>
          <w:rFonts w:ascii="Verdana" w:hAnsi="Verdana"/>
        </w:rPr>
        <w:t xml:space="preserve">Department </w:t>
      </w:r>
      <w:r w:rsidRPr="00436B84">
        <w:rPr>
          <w:rFonts w:ascii="Verdana" w:hAnsi="Verdana"/>
        </w:rPr>
        <w:t>Public Works</w:t>
      </w:r>
      <w:r w:rsidR="00436B84" w:rsidRPr="00436B84">
        <w:rPr>
          <w:rFonts w:ascii="Verdana" w:hAnsi="Verdana"/>
        </w:rPr>
        <w:t xml:space="preserve">) described the array of challenges facing the city’s water and wastewater utility which has a $483 million operating budget and a $649 capital budget.  </w:t>
      </w:r>
      <w:r w:rsidR="00436B84">
        <w:rPr>
          <w:rFonts w:ascii="Verdana" w:hAnsi="Verdana"/>
        </w:rPr>
        <w:t xml:space="preserve">In particular, he highlighted the city’s efforts to establish a forward-looking </w:t>
      </w:r>
      <w:r w:rsidR="002B4EAA">
        <w:rPr>
          <w:rFonts w:ascii="Verdana" w:hAnsi="Verdana"/>
        </w:rPr>
        <w:t>inte</w:t>
      </w:r>
      <w:r w:rsidR="00436B84">
        <w:rPr>
          <w:rFonts w:ascii="Verdana" w:hAnsi="Verdana"/>
        </w:rPr>
        <w:t xml:space="preserve">grated planning process that considers legal mandates and requirements as well as other city priorities </w:t>
      </w:r>
      <w:r w:rsidR="002B4EAA">
        <w:rPr>
          <w:rFonts w:ascii="Verdana" w:hAnsi="Verdana"/>
        </w:rPr>
        <w:t xml:space="preserve">-- </w:t>
      </w:r>
      <w:r w:rsidR="00436B84">
        <w:rPr>
          <w:rFonts w:ascii="Verdana" w:hAnsi="Verdana"/>
        </w:rPr>
        <w:t xml:space="preserve">and </w:t>
      </w:r>
      <w:r w:rsidR="002B4EAA">
        <w:rPr>
          <w:rFonts w:ascii="Verdana" w:hAnsi="Verdana"/>
        </w:rPr>
        <w:t xml:space="preserve">the </w:t>
      </w:r>
      <w:r w:rsidR="00436B84">
        <w:rPr>
          <w:rFonts w:ascii="Verdana" w:hAnsi="Verdana"/>
        </w:rPr>
        <w:t>associated capital, operation, and maintenance costs.</w:t>
      </w:r>
    </w:p>
    <w:p w:rsidR="00436B84" w:rsidRPr="009C0254" w:rsidRDefault="00436B84" w:rsidP="00CC5606">
      <w:pPr>
        <w:rPr>
          <w:rFonts w:ascii="Verdana" w:hAnsi="Verdana"/>
          <w:b/>
        </w:rPr>
      </w:pP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  <w:r w:rsidRPr="009C0254">
        <w:rPr>
          <w:rFonts w:ascii="Verdana" w:hAnsi="Verdana"/>
          <w:b/>
          <w:u w:val="single"/>
        </w:rPr>
        <w:t>Structuring the SRF for Improved Financial Management</w:t>
      </w:r>
    </w:p>
    <w:p w:rsidR="00EA27BF" w:rsidRPr="009C0254" w:rsidRDefault="00EA27BF" w:rsidP="00CC5606">
      <w:pPr>
        <w:rPr>
          <w:rFonts w:ascii="Verdana" w:hAnsi="Verdana"/>
        </w:rPr>
      </w:pPr>
    </w:p>
    <w:p w:rsidR="00EA27BF" w:rsidRPr="00216F4C" w:rsidRDefault="00EA27BF" w:rsidP="00CC5606">
      <w:pPr>
        <w:rPr>
          <w:rFonts w:ascii="Verdana" w:hAnsi="Verdana"/>
        </w:rPr>
      </w:pPr>
      <w:r w:rsidRPr="009C0254">
        <w:rPr>
          <w:rFonts w:ascii="Verdana" w:hAnsi="Verdana"/>
          <w:b/>
        </w:rPr>
        <w:t xml:space="preserve">Lori </w:t>
      </w:r>
      <w:proofErr w:type="spellStart"/>
      <w:r w:rsidRPr="009C0254">
        <w:rPr>
          <w:rFonts w:ascii="Verdana" w:hAnsi="Verdana"/>
          <w:b/>
        </w:rPr>
        <w:t>Beary</w:t>
      </w:r>
      <w:proofErr w:type="spellEnd"/>
      <w:r w:rsidR="00216F4C">
        <w:rPr>
          <w:rFonts w:ascii="Verdana" w:hAnsi="Verdana"/>
          <w:b/>
        </w:rPr>
        <w:t xml:space="preserve"> </w:t>
      </w:r>
      <w:r w:rsidR="00216F4C" w:rsidRPr="00216F4C">
        <w:rPr>
          <w:rFonts w:ascii="Verdana" w:hAnsi="Verdana"/>
        </w:rPr>
        <w:t>(</w:t>
      </w:r>
      <w:r w:rsidRPr="00216F4C">
        <w:rPr>
          <w:rFonts w:ascii="Verdana" w:hAnsi="Verdana"/>
        </w:rPr>
        <w:t>Iowa Finance Authority</w:t>
      </w:r>
      <w:r w:rsidR="00216F4C" w:rsidRPr="00216F4C">
        <w:rPr>
          <w:rFonts w:ascii="Verdana" w:hAnsi="Verdana"/>
        </w:rPr>
        <w:t>)</w:t>
      </w:r>
      <w:r w:rsidR="00216F4C">
        <w:rPr>
          <w:rFonts w:ascii="Verdana" w:hAnsi="Verdana"/>
          <w:b/>
        </w:rPr>
        <w:t xml:space="preserve">, </w:t>
      </w:r>
      <w:r w:rsidRPr="009C0254">
        <w:rPr>
          <w:rFonts w:ascii="Verdana" w:hAnsi="Verdana"/>
          <w:b/>
        </w:rPr>
        <w:t>Lance Reese</w:t>
      </w:r>
      <w:r w:rsidR="00216F4C">
        <w:rPr>
          <w:rFonts w:ascii="Verdana" w:hAnsi="Verdana"/>
          <w:b/>
        </w:rPr>
        <w:t xml:space="preserve"> </w:t>
      </w:r>
      <w:r w:rsidR="00216F4C" w:rsidRPr="00216F4C">
        <w:rPr>
          <w:rFonts w:ascii="Verdana" w:hAnsi="Verdana"/>
        </w:rPr>
        <w:t>(</w:t>
      </w:r>
      <w:r w:rsidRPr="00216F4C">
        <w:rPr>
          <w:rFonts w:ascii="Verdana" w:hAnsi="Verdana"/>
        </w:rPr>
        <w:t>California State Water Resources Control Board</w:t>
      </w:r>
      <w:r w:rsidR="00216F4C" w:rsidRPr="00216F4C">
        <w:rPr>
          <w:rFonts w:ascii="Verdana" w:hAnsi="Verdana"/>
        </w:rPr>
        <w:t>), and</w:t>
      </w:r>
      <w:r w:rsidR="00216F4C">
        <w:rPr>
          <w:rFonts w:ascii="Verdana" w:hAnsi="Verdana"/>
          <w:b/>
        </w:rPr>
        <w:t xml:space="preserve"> Terry Deputy </w:t>
      </w:r>
      <w:r w:rsidR="00216F4C" w:rsidRPr="00216F4C">
        <w:rPr>
          <w:rFonts w:ascii="Verdana" w:hAnsi="Verdana"/>
        </w:rPr>
        <w:t>(D</w:t>
      </w:r>
      <w:r w:rsidRPr="00216F4C">
        <w:rPr>
          <w:rFonts w:ascii="Verdana" w:hAnsi="Verdana"/>
        </w:rPr>
        <w:t>elaware Department of Natural Resources</w:t>
      </w:r>
      <w:r w:rsidR="00216F4C" w:rsidRPr="00216F4C">
        <w:rPr>
          <w:rFonts w:ascii="Verdana" w:hAnsi="Verdana"/>
        </w:rPr>
        <w:t>)</w:t>
      </w:r>
      <w:r w:rsidRPr="00216F4C">
        <w:rPr>
          <w:rFonts w:ascii="Verdana" w:hAnsi="Verdana"/>
        </w:rPr>
        <w:t xml:space="preserve"> </w:t>
      </w:r>
      <w:r w:rsidR="00216F4C">
        <w:rPr>
          <w:rFonts w:ascii="Verdana" w:hAnsi="Verdana"/>
        </w:rPr>
        <w:t>each described a variety of program enhancements, innovations, retooling, and streamlining changes that have been undertaken over the past few years in their respective state SRF programs.</w:t>
      </w:r>
      <w:r w:rsidRPr="00216F4C">
        <w:rPr>
          <w:rFonts w:ascii="Verdana" w:hAnsi="Verdana"/>
        </w:rPr>
        <w:t xml:space="preserve"> </w:t>
      </w:r>
      <w:r w:rsidR="002B4EAA">
        <w:rPr>
          <w:rFonts w:ascii="Verdana" w:hAnsi="Verdana"/>
        </w:rPr>
        <w:t xml:space="preserve"> An important element of these changes is outreach</w:t>
      </w:r>
      <w:r w:rsidR="00B558E1">
        <w:rPr>
          <w:rFonts w:ascii="Verdana" w:hAnsi="Verdana"/>
        </w:rPr>
        <w:t>/</w:t>
      </w:r>
      <w:bookmarkStart w:id="0" w:name="_GoBack"/>
      <w:bookmarkEnd w:id="0"/>
      <w:r w:rsidR="002B4EAA">
        <w:rPr>
          <w:rFonts w:ascii="Verdana" w:hAnsi="Verdana"/>
        </w:rPr>
        <w:t xml:space="preserve">marketing – to ensure that potential borrowers are aware of the revised programs and the various opportunities they present. </w:t>
      </w:r>
    </w:p>
    <w:p w:rsidR="00EA27BF" w:rsidRPr="00216F4C" w:rsidRDefault="00EA27BF" w:rsidP="00CC5606">
      <w:pPr>
        <w:rPr>
          <w:rFonts w:ascii="Verdana" w:hAnsi="Verdana"/>
          <w:u w:val="single"/>
        </w:rPr>
      </w:pPr>
    </w:p>
    <w:p w:rsidR="00EA27BF" w:rsidRPr="009C0254" w:rsidRDefault="00EA27BF" w:rsidP="00CC5606">
      <w:pPr>
        <w:rPr>
          <w:rFonts w:ascii="Verdana" w:hAnsi="Verdana"/>
          <w:b/>
          <w:u w:val="single"/>
        </w:rPr>
      </w:pPr>
    </w:p>
    <w:sectPr w:rsidR="00EA27BF" w:rsidRPr="009C0254" w:rsidSect="0074624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74" w:rsidRDefault="00E13F74" w:rsidP="00746244">
      <w:r>
        <w:separator/>
      </w:r>
    </w:p>
  </w:endnote>
  <w:endnote w:type="continuationSeparator" w:id="0">
    <w:p w:rsidR="00E13F74" w:rsidRDefault="00E13F74" w:rsidP="007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74" w:rsidRDefault="00E13F74" w:rsidP="00746244">
      <w:r>
        <w:separator/>
      </w:r>
    </w:p>
  </w:footnote>
  <w:footnote w:type="continuationSeparator" w:id="0">
    <w:p w:rsidR="00E13F74" w:rsidRDefault="00E13F74" w:rsidP="0074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365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6244" w:rsidRDefault="007462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244" w:rsidRDefault="0074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237"/>
    <w:multiLevelType w:val="hybridMultilevel"/>
    <w:tmpl w:val="0F7C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8FF"/>
    <w:multiLevelType w:val="hybridMultilevel"/>
    <w:tmpl w:val="FAB8F006"/>
    <w:lvl w:ilvl="0" w:tplc="BAFC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71A"/>
    <w:multiLevelType w:val="hybridMultilevel"/>
    <w:tmpl w:val="CB00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D5B"/>
    <w:multiLevelType w:val="hybridMultilevel"/>
    <w:tmpl w:val="FD6EF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5226"/>
    <w:multiLevelType w:val="hybridMultilevel"/>
    <w:tmpl w:val="60F05948"/>
    <w:lvl w:ilvl="0" w:tplc="BAFC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F8B"/>
    <w:multiLevelType w:val="hybridMultilevel"/>
    <w:tmpl w:val="E6643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47AA"/>
    <w:multiLevelType w:val="hybridMultilevel"/>
    <w:tmpl w:val="35F43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776A5"/>
    <w:multiLevelType w:val="hybridMultilevel"/>
    <w:tmpl w:val="E4368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6CB8"/>
    <w:multiLevelType w:val="hybridMultilevel"/>
    <w:tmpl w:val="43322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458"/>
    <w:multiLevelType w:val="hybridMultilevel"/>
    <w:tmpl w:val="A1F23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76D8"/>
    <w:multiLevelType w:val="hybridMultilevel"/>
    <w:tmpl w:val="38ACA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B50"/>
    <w:multiLevelType w:val="hybridMultilevel"/>
    <w:tmpl w:val="D9FC3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2F53"/>
    <w:multiLevelType w:val="hybridMultilevel"/>
    <w:tmpl w:val="A1804DE2"/>
    <w:lvl w:ilvl="0" w:tplc="BAFC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5855"/>
    <w:multiLevelType w:val="hybridMultilevel"/>
    <w:tmpl w:val="162AB274"/>
    <w:lvl w:ilvl="0" w:tplc="BAFC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8"/>
    <w:rsid w:val="0003787A"/>
    <w:rsid w:val="000A036D"/>
    <w:rsid w:val="00114703"/>
    <w:rsid w:val="00177265"/>
    <w:rsid w:val="001970A8"/>
    <w:rsid w:val="00216F4C"/>
    <w:rsid w:val="002B4EAA"/>
    <w:rsid w:val="00436B84"/>
    <w:rsid w:val="005E79CF"/>
    <w:rsid w:val="00636B5A"/>
    <w:rsid w:val="00644987"/>
    <w:rsid w:val="006D1078"/>
    <w:rsid w:val="006D1F61"/>
    <w:rsid w:val="00746244"/>
    <w:rsid w:val="00772C81"/>
    <w:rsid w:val="00773590"/>
    <w:rsid w:val="009965D8"/>
    <w:rsid w:val="009C0254"/>
    <w:rsid w:val="009F54C5"/>
    <w:rsid w:val="00A03148"/>
    <w:rsid w:val="00B558E1"/>
    <w:rsid w:val="00CC5606"/>
    <w:rsid w:val="00E13F74"/>
    <w:rsid w:val="00E91B68"/>
    <w:rsid w:val="00E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582E9-671B-43A4-9AAA-3B07A67F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B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B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44"/>
  </w:style>
  <w:style w:type="paragraph" w:styleId="Footer">
    <w:name w:val="footer"/>
    <w:basedOn w:val="Normal"/>
    <w:link w:val="FooterChar"/>
    <w:uiPriority w:val="99"/>
    <w:unhideWhenUsed/>
    <w:rsid w:val="00746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30CE-0212-4260-AF0F-37A90DAA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James Taft</cp:lastModifiedBy>
  <cp:revision>3</cp:revision>
  <dcterms:created xsi:type="dcterms:W3CDTF">2015-05-22T14:53:00Z</dcterms:created>
  <dcterms:modified xsi:type="dcterms:W3CDTF">2015-05-22T15:10:00Z</dcterms:modified>
</cp:coreProperties>
</file>