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436" w:rsidRDefault="00011436" w:rsidP="00011436">
      <w:pPr>
        <w:rPr>
          <w:sz w:val="24"/>
          <w:szCs w:val="24"/>
        </w:rPr>
      </w:pPr>
      <w:r>
        <w:rPr>
          <w:sz w:val="24"/>
          <w:szCs w:val="24"/>
        </w:rPr>
        <w:t>SDWIS Prime Priorities for Release 2</w:t>
      </w:r>
    </w:p>
    <w:p w:rsidR="00011436" w:rsidRDefault="00011436" w:rsidP="00011436">
      <w:pPr>
        <w:ind w:left="1080"/>
        <w:rPr>
          <w:sz w:val="24"/>
          <w:szCs w:val="24"/>
        </w:rPr>
      </w:pPr>
      <w:r>
        <w:rPr>
          <w:sz w:val="24"/>
          <w:szCs w:val="24"/>
        </w:rPr>
        <w:t> </w:t>
      </w:r>
    </w:p>
    <w:p w:rsidR="00011436" w:rsidRDefault="00011436" w:rsidP="00011436">
      <w:pPr>
        <w:rPr>
          <w:sz w:val="24"/>
          <w:szCs w:val="24"/>
        </w:rPr>
      </w:pPr>
      <w:r>
        <w:rPr>
          <w:sz w:val="24"/>
          <w:szCs w:val="24"/>
        </w:rPr>
        <w:t>Prime Development activities include:</w:t>
      </w:r>
    </w:p>
    <w:p w:rsidR="00011436" w:rsidRDefault="00011436" w:rsidP="00011436">
      <w:pPr>
        <w:pStyle w:val="ListParagraph"/>
        <w:numPr>
          <w:ilvl w:val="0"/>
          <w:numId w:val="1"/>
        </w:numPr>
        <w:textAlignment w:val="center"/>
        <w:rPr>
          <w:rFonts w:eastAsia="Times New Roman"/>
        </w:rPr>
      </w:pPr>
      <w:r>
        <w:rPr>
          <w:rFonts w:eastAsia="Times New Roman"/>
          <w:sz w:val="24"/>
          <w:szCs w:val="24"/>
        </w:rPr>
        <w:t>Allow Primacy Agencies to create custom fields in the Water System Inventory module</w:t>
      </w:r>
    </w:p>
    <w:p w:rsidR="00011436" w:rsidRDefault="00011436" w:rsidP="00011436">
      <w:pPr>
        <w:pStyle w:val="ListParagraph"/>
        <w:numPr>
          <w:ilvl w:val="0"/>
          <w:numId w:val="1"/>
        </w:numPr>
        <w:textAlignment w:val="center"/>
        <w:rPr>
          <w:rFonts w:eastAsia="Times New Roman"/>
        </w:rPr>
      </w:pPr>
      <w:r>
        <w:rPr>
          <w:rFonts w:eastAsia="Times New Roman"/>
          <w:sz w:val="24"/>
          <w:szCs w:val="24"/>
        </w:rPr>
        <w:t xml:space="preserve">Allow Primacy Agencies to add state specific Violation Types </w:t>
      </w:r>
      <w:proofErr w:type="gramStart"/>
      <w:r>
        <w:rPr>
          <w:rFonts w:eastAsia="Times New Roman"/>
          <w:sz w:val="24"/>
          <w:szCs w:val="24"/>
        </w:rPr>
        <w:t>in order to</w:t>
      </w:r>
      <w:proofErr w:type="gramEnd"/>
      <w:r>
        <w:rPr>
          <w:rFonts w:eastAsia="Times New Roman"/>
          <w:sz w:val="24"/>
          <w:szCs w:val="24"/>
        </w:rPr>
        <w:t xml:space="preserve"> track violations of state specific regulations including those more stringent than federal requirements</w:t>
      </w:r>
    </w:p>
    <w:p w:rsidR="00011436" w:rsidRDefault="00011436" w:rsidP="00011436">
      <w:pPr>
        <w:pStyle w:val="ListParagraph"/>
        <w:numPr>
          <w:ilvl w:val="0"/>
          <w:numId w:val="1"/>
        </w:numPr>
        <w:textAlignment w:val="center"/>
        <w:rPr>
          <w:rFonts w:eastAsia="Times New Roman"/>
        </w:rPr>
      </w:pPr>
      <w:r>
        <w:rPr>
          <w:rFonts w:eastAsia="Times New Roman"/>
          <w:sz w:val="24"/>
          <w:szCs w:val="24"/>
        </w:rPr>
        <w:t xml:space="preserve">Developing a new feature to allow Primacy Agencies to change and manage the duration of candidate repeat, triggered, and triggered additional monitoring schedules </w:t>
      </w:r>
    </w:p>
    <w:p w:rsidR="00011436" w:rsidRDefault="00011436" w:rsidP="00011436">
      <w:pPr>
        <w:pStyle w:val="ListParagraph"/>
        <w:numPr>
          <w:ilvl w:val="0"/>
          <w:numId w:val="1"/>
        </w:numPr>
        <w:textAlignment w:val="center"/>
        <w:rPr>
          <w:rFonts w:eastAsia="Times New Roman"/>
        </w:rPr>
      </w:pPr>
      <w:r>
        <w:rPr>
          <w:rFonts w:eastAsia="Times New Roman"/>
          <w:sz w:val="24"/>
          <w:szCs w:val="24"/>
        </w:rPr>
        <w:t>Developing a new feature to allow Primacy Agencies to configure (in System Administration) and apply (in Site Visits) standard responses for deficiencies so that the Primacy Agencies can more rapidly and consistently create deficiency plans</w:t>
      </w:r>
    </w:p>
    <w:p w:rsidR="00011436" w:rsidRDefault="00011436" w:rsidP="00011436">
      <w:pPr>
        <w:pStyle w:val="ListParagraph"/>
        <w:numPr>
          <w:ilvl w:val="0"/>
          <w:numId w:val="1"/>
        </w:numPr>
        <w:textAlignment w:val="center"/>
        <w:rPr>
          <w:rFonts w:eastAsia="Times New Roman"/>
        </w:rPr>
      </w:pPr>
      <w:r>
        <w:rPr>
          <w:rFonts w:eastAsia="Times New Roman"/>
          <w:sz w:val="24"/>
          <w:szCs w:val="24"/>
        </w:rPr>
        <w:t>Analysis of Surface Water Treatment Rules requirements - creation of a workgroup to gather requirements for compliance with Surface Water Treatment Rules. Will use workgroup summary to create development requirements for EPA review</w:t>
      </w:r>
    </w:p>
    <w:p w:rsidR="00011436" w:rsidRDefault="00011436" w:rsidP="00011436">
      <w:pPr>
        <w:pStyle w:val="ListParagraph"/>
        <w:numPr>
          <w:ilvl w:val="0"/>
          <w:numId w:val="1"/>
        </w:numPr>
        <w:textAlignment w:val="center"/>
        <w:rPr>
          <w:rFonts w:eastAsia="Times New Roman"/>
        </w:rPr>
      </w:pPr>
      <w:r>
        <w:rPr>
          <w:rFonts w:eastAsia="Times New Roman"/>
          <w:sz w:val="24"/>
          <w:szCs w:val="24"/>
        </w:rPr>
        <w:t xml:space="preserve">Test Case 36 - Allow Primacy Agency users to run Scheduled Activities compliance (e.g., Consumer Confidence Reports, Public Notification, etc.). </w:t>
      </w:r>
    </w:p>
    <w:p w:rsidR="00011436" w:rsidRDefault="00011436" w:rsidP="00011436">
      <w:pPr>
        <w:pStyle w:val="ListParagraph"/>
        <w:numPr>
          <w:ilvl w:val="0"/>
          <w:numId w:val="1"/>
        </w:numPr>
        <w:textAlignment w:val="center"/>
        <w:rPr>
          <w:rFonts w:eastAsia="Times New Roman"/>
        </w:rPr>
      </w:pPr>
      <w:r>
        <w:rPr>
          <w:rFonts w:eastAsia="Times New Roman"/>
          <w:sz w:val="24"/>
          <w:szCs w:val="24"/>
        </w:rPr>
        <w:t xml:space="preserve">Test case 38 - M/R Compliance  </w:t>
      </w:r>
    </w:p>
    <w:p w:rsidR="00011436" w:rsidRDefault="00011436" w:rsidP="00011436">
      <w:pPr>
        <w:pStyle w:val="ListParagraph"/>
        <w:numPr>
          <w:ilvl w:val="1"/>
          <w:numId w:val="1"/>
        </w:numPr>
        <w:textAlignment w:val="center"/>
        <w:rPr>
          <w:rFonts w:eastAsia="Times New Roman"/>
        </w:rPr>
      </w:pPr>
      <w:r>
        <w:rPr>
          <w:rFonts w:eastAsia="Times New Roman"/>
          <w:sz w:val="24"/>
          <w:szCs w:val="24"/>
        </w:rPr>
        <w:t>(a) Allow Primacy Agencies to create a Primacy Agency defined rule/analyte group and to use the analyte group to support submitting results for a given sample</w:t>
      </w:r>
    </w:p>
    <w:p w:rsidR="00011436" w:rsidRDefault="00011436" w:rsidP="00011436">
      <w:pPr>
        <w:pStyle w:val="ListParagraph"/>
        <w:numPr>
          <w:ilvl w:val="1"/>
          <w:numId w:val="1"/>
        </w:numPr>
        <w:textAlignment w:val="center"/>
        <w:rPr>
          <w:rFonts w:eastAsia="Times New Roman"/>
        </w:rPr>
      </w:pPr>
      <w:r>
        <w:rPr>
          <w:rFonts w:eastAsia="Times New Roman"/>
          <w:sz w:val="24"/>
          <w:szCs w:val="24"/>
        </w:rPr>
        <w:t xml:space="preserve">(b) Allow Primacy Agency System Administrators to identify and maintain Monitoring Requirements for Rule/Analyte groups; and allowing Data Entry Users to enter monitoring schedules using these Monitoring Requirements and to run M/R Compliance for monitoring schedules that use the Monitoring Requirements defined by the state. </w:t>
      </w:r>
    </w:p>
    <w:p w:rsidR="00011436" w:rsidRDefault="00011436" w:rsidP="00011436">
      <w:pPr>
        <w:ind w:left="540"/>
      </w:pPr>
      <w:r>
        <w:t> </w:t>
      </w:r>
    </w:p>
    <w:p w:rsidR="00011436" w:rsidRDefault="00011436" w:rsidP="00011436">
      <w:r>
        <w:t xml:space="preserve">The internal delivery date for CY19 Release 2 to EPA is anticipated to be mid to late May, which means it will be released to the broader SDWIS community in the June/July timeframe. We will be able to provide a better estimate on the delivery timeframe for CY19 Release 2 on the next call in March. </w:t>
      </w:r>
    </w:p>
    <w:p w:rsidR="00011436" w:rsidRDefault="00011436" w:rsidP="00011436"/>
    <w:p w:rsidR="00011436" w:rsidRDefault="00011436" w:rsidP="00011436"/>
    <w:p w:rsidR="00011436" w:rsidRDefault="00011436" w:rsidP="00011436">
      <w:pPr>
        <w:shd w:val="clear" w:color="auto" w:fill="FFFFFF"/>
        <w:rPr>
          <w:color w:val="000000"/>
        </w:rPr>
      </w:pPr>
      <w:r>
        <w:rPr>
          <w:color w:val="2F5496"/>
        </w:rPr>
        <w:t xml:space="preserve">-- Tina </w:t>
      </w:r>
    </w:p>
    <w:p w:rsidR="00011436" w:rsidRDefault="00011436" w:rsidP="00011436">
      <w:pPr>
        <w:shd w:val="clear" w:color="auto" w:fill="FFFFFF"/>
        <w:rPr>
          <w:color w:val="2F5496"/>
        </w:rPr>
      </w:pPr>
      <w:r>
        <w:rPr>
          <w:color w:val="2F5496"/>
        </w:rPr>
        <w:t> </w:t>
      </w:r>
    </w:p>
    <w:p w:rsidR="00011436" w:rsidRDefault="00011436" w:rsidP="00011436">
      <w:pPr>
        <w:shd w:val="clear" w:color="auto" w:fill="FFFFFF"/>
        <w:rPr>
          <w:color w:val="000000"/>
        </w:rPr>
      </w:pPr>
    </w:p>
    <w:p w:rsidR="00011436" w:rsidRDefault="00011436" w:rsidP="00011436">
      <w:pPr>
        <w:shd w:val="clear" w:color="auto" w:fill="FFFFFF"/>
        <w:rPr>
          <w:color w:val="000000"/>
        </w:rPr>
      </w:pPr>
      <w:r>
        <w:rPr>
          <w:color w:val="2F5496"/>
        </w:rPr>
        <w:t>**********************************</w:t>
      </w:r>
    </w:p>
    <w:p w:rsidR="00011436" w:rsidRDefault="00011436" w:rsidP="00011436">
      <w:pPr>
        <w:shd w:val="clear" w:color="auto" w:fill="FFFFFF"/>
        <w:rPr>
          <w:color w:val="000000"/>
        </w:rPr>
      </w:pPr>
      <w:r>
        <w:rPr>
          <w:color w:val="2F5496"/>
        </w:rPr>
        <w:t xml:space="preserve">Tina Chen </w:t>
      </w:r>
    </w:p>
    <w:p w:rsidR="00011436" w:rsidRDefault="00011436" w:rsidP="00011436">
      <w:pPr>
        <w:shd w:val="clear" w:color="auto" w:fill="FFFFFF"/>
        <w:rPr>
          <w:color w:val="000000"/>
        </w:rPr>
      </w:pPr>
      <w:r>
        <w:rPr>
          <w:color w:val="2F5496"/>
        </w:rPr>
        <w:t> </w:t>
      </w:r>
    </w:p>
    <w:p w:rsidR="00011436" w:rsidRDefault="00011436" w:rsidP="00011436">
      <w:pPr>
        <w:shd w:val="clear" w:color="auto" w:fill="FFFFFF"/>
        <w:rPr>
          <w:color w:val="2F5496"/>
        </w:rPr>
      </w:pPr>
      <w:r>
        <w:rPr>
          <w:color w:val="2F5496"/>
        </w:rPr>
        <w:t>Infrastructure Branch</w:t>
      </w:r>
    </w:p>
    <w:p w:rsidR="00011436" w:rsidRDefault="00011436" w:rsidP="00011436">
      <w:pPr>
        <w:shd w:val="clear" w:color="auto" w:fill="FFFFFF"/>
        <w:rPr>
          <w:color w:val="2F5496"/>
        </w:rPr>
      </w:pPr>
      <w:r>
        <w:rPr>
          <w:color w:val="2F5496"/>
        </w:rPr>
        <w:t>Drinking Water Protection Division</w:t>
      </w:r>
    </w:p>
    <w:p w:rsidR="00011436" w:rsidRDefault="00011436" w:rsidP="00011436">
      <w:pPr>
        <w:shd w:val="clear" w:color="auto" w:fill="FFFFFF"/>
        <w:rPr>
          <w:color w:val="2F5496"/>
        </w:rPr>
      </w:pPr>
      <w:r>
        <w:rPr>
          <w:color w:val="2F5496"/>
        </w:rPr>
        <w:t>Office of Ground Water &amp; Drinking Water (OGWDW)</w:t>
      </w:r>
    </w:p>
    <w:p w:rsidR="00011436" w:rsidRDefault="00011436" w:rsidP="00011436">
      <w:pPr>
        <w:shd w:val="clear" w:color="auto" w:fill="FFFFFF"/>
        <w:rPr>
          <w:color w:val="2F5496"/>
        </w:rPr>
      </w:pPr>
      <w:r>
        <w:rPr>
          <w:color w:val="2F5496"/>
        </w:rPr>
        <w:t>Office of Water</w:t>
      </w:r>
    </w:p>
    <w:p w:rsidR="00011436" w:rsidRDefault="00011436" w:rsidP="00011436">
      <w:pPr>
        <w:shd w:val="clear" w:color="auto" w:fill="FFFFFF"/>
        <w:rPr>
          <w:color w:val="000000"/>
        </w:rPr>
      </w:pPr>
      <w:r>
        <w:rPr>
          <w:color w:val="2F5496"/>
        </w:rPr>
        <w:t xml:space="preserve">U.S. Environmental Protection Agency </w:t>
      </w:r>
    </w:p>
    <w:p w:rsidR="00011436" w:rsidRDefault="00011436" w:rsidP="00011436">
      <w:pPr>
        <w:shd w:val="clear" w:color="auto" w:fill="FFFFFF"/>
        <w:rPr>
          <w:color w:val="000000"/>
        </w:rPr>
      </w:pPr>
      <w:r>
        <w:rPr>
          <w:color w:val="2F5496"/>
        </w:rPr>
        <w:t>  </w:t>
      </w:r>
      <w:bookmarkStart w:id="0" w:name="_GoBack"/>
      <w:bookmarkEnd w:id="0"/>
    </w:p>
    <w:sectPr w:rsidR="00011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9215D"/>
    <w:multiLevelType w:val="hybridMultilevel"/>
    <w:tmpl w:val="D7B26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36"/>
    <w:rsid w:val="00011436"/>
    <w:rsid w:val="00212C9E"/>
    <w:rsid w:val="003954C9"/>
    <w:rsid w:val="00BC7A50"/>
    <w:rsid w:val="00CC0B65"/>
    <w:rsid w:val="00DB7CE6"/>
    <w:rsid w:val="00F54D61"/>
    <w:rsid w:val="00F8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CB871-D5B9-4E74-B6BD-CC9ACBBC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4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436"/>
    <w:rPr>
      <w:color w:val="0563C1"/>
      <w:u w:val="single"/>
    </w:rPr>
  </w:style>
  <w:style w:type="paragraph" w:styleId="ListParagraph">
    <w:name w:val="List Paragraph"/>
    <w:basedOn w:val="Normal"/>
    <w:uiPriority w:val="34"/>
    <w:qFormat/>
    <w:rsid w:val="000114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Towana</dc:creator>
  <cp:keywords/>
  <dc:description/>
  <cp:lastModifiedBy>Dorsey, Towana</cp:lastModifiedBy>
  <cp:revision>1</cp:revision>
  <dcterms:created xsi:type="dcterms:W3CDTF">2019-03-05T14:32:00Z</dcterms:created>
  <dcterms:modified xsi:type="dcterms:W3CDTF">2019-03-05T14:33:00Z</dcterms:modified>
</cp:coreProperties>
</file>