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CCEB9" w14:textId="77777777" w:rsidR="000C6A89" w:rsidRDefault="000C6A89" w:rsidP="00AE3238">
      <w:bookmarkStart w:id="0" w:name="_Toc524685913"/>
      <w:r>
        <w:rPr>
          <w:noProof/>
        </w:rPr>
        <w:drawing>
          <wp:anchor distT="0" distB="0" distL="114300" distR="114300" simplePos="0" relativeHeight="251658240" behindDoc="1" locked="0" layoutInCell="1" allowOverlap="1" wp14:anchorId="5900BBBF" wp14:editId="0C2F86E0">
            <wp:simplePos x="0" y="0"/>
            <wp:positionH relativeFrom="page">
              <wp:posOffset>-32657</wp:posOffset>
            </wp:positionH>
            <wp:positionV relativeFrom="paragraph">
              <wp:posOffset>-1423357</wp:posOffset>
            </wp:positionV>
            <wp:extent cx="7804568" cy="7421567"/>
            <wp:effectExtent l="0" t="0" r="635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WIS Prime Cover 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8255" cy="7425073"/>
                    </a:xfrm>
                    <a:prstGeom prst="rect">
                      <a:avLst/>
                    </a:prstGeom>
                  </pic:spPr>
                </pic:pic>
              </a:graphicData>
            </a:graphic>
            <wp14:sizeRelH relativeFrom="margin">
              <wp14:pctWidth>0</wp14:pctWidth>
            </wp14:sizeRelH>
            <wp14:sizeRelV relativeFrom="margin">
              <wp14:pctHeight>0</wp14:pctHeight>
            </wp14:sizeRelV>
          </wp:anchor>
        </w:drawing>
      </w:r>
    </w:p>
    <w:p w14:paraId="1AA35E69" w14:textId="77777777" w:rsidR="000C6A89" w:rsidRDefault="000C6A89" w:rsidP="00AE3238"/>
    <w:p w14:paraId="08699566" w14:textId="64CDEADD" w:rsidR="000C6A89" w:rsidRDefault="00F5607F" w:rsidP="000C6A89">
      <w:pPr>
        <w:pStyle w:val="CoverPageTitle"/>
      </w:pPr>
      <w:r>
        <w:t xml:space="preserve">SDWIS </w:t>
      </w:r>
      <w:r w:rsidR="006C5C15">
        <w:t xml:space="preserve">CY19R1 </w:t>
      </w:r>
      <w:r>
        <w:t>Master Test Case Instructions</w:t>
      </w:r>
    </w:p>
    <w:p w14:paraId="559526D2" w14:textId="669EB7B8" w:rsidR="00D31116" w:rsidRDefault="00F5607F" w:rsidP="00D31116">
      <w:pPr>
        <w:pStyle w:val="SubtitleHeading"/>
      </w:pPr>
      <w:r>
        <w:t>Version 0.1</w:t>
      </w:r>
    </w:p>
    <w:p w14:paraId="55FF2C0A" w14:textId="77777777" w:rsidR="000C6A89" w:rsidRDefault="000C6A89" w:rsidP="00AE3238"/>
    <w:p w14:paraId="39496F19" w14:textId="77777777" w:rsidR="000C6A89" w:rsidRDefault="000C6A89" w:rsidP="00AE3238"/>
    <w:p w14:paraId="5137E866" w14:textId="77777777" w:rsidR="000C6A89" w:rsidRDefault="000C6A89" w:rsidP="00AE3238"/>
    <w:p w14:paraId="68DB747B" w14:textId="77777777" w:rsidR="000C6A89" w:rsidRDefault="000C6A89" w:rsidP="00AE3238"/>
    <w:p w14:paraId="4610944F" w14:textId="77777777" w:rsidR="000C6A89" w:rsidRDefault="000C6A89" w:rsidP="00AE3238"/>
    <w:p w14:paraId="05167DAF" w14:textId="77777777" w:rsidR="000C6A89" w:rsidRDefault="000C6A89" w:rsidP="00AE3238"/>
    <w:p w14:paraId="4AE05407" w14:textId="77777777" w:rsidR="000C6A89" w:rsidRDefault="000C6A89" w:rsidP="00AE3238"/>
    <w:p w14:paraId="1B0465E4" w14:textId="77777777" w:rsidR="000C6A89" w:rsidRDefault="000C6A89" w:rsidP="00AE3238"/>
    <w:p w14:paraId="12C58B09" w14:textId="77777777" w:rsidR="000C6A89" w:rsidRDefault="000C6A89" w:rsidP="00AE3238"/>
    <w:p w14:paraId="3F739C61" w14:textId="77777777" w:rsidR="000C6A89" w:rsidRDefault="000C6A89" w:rsidP="00AE3238"/>
    <w:p w14:paraId="51431359" w14:textId="77777777" w:rsidR="000C6A89" w:rsidRDefault="000C6A89" w:rsidP="00AE3238"/>
    <w:p w14:paraId="69BE028C" w14:textId="77777777" w:rsidR="000C6A89" w:rsidRDefault="000C6A89" w:rsidP="00AE3238"/>
    <w:p w14:paraId="39749E0F" w14:textId="374FCFC2" w:rsidR="000C6A89" w:rsidRPr="00F5607F" w:rsidRDefault="00D31116" w:rsidP="000C6A89">
      <w:pPr>
        <w:pStyle w:val="CoverInfo"/>
      </w:pPr>
      <w:r w:rsidRPr="00F5607F">
        <w:t xml:space="preserve">Version </w:t>
      </w:r>
      <w:r w:rsidR="00F5607F" w:rsidRPr="00F5607F">
        <w:t>0.1</w:t>
      </w:r>
    </w:p>
    <w:p w14:paraId="49E08030" w14:textId="49CC8C2F" w:rsidR="000C6A89" w:rsidRPr="00B94F3C" w:rsidRDefault="00B94F3C" w:rsidP="000C6A89">
      <w:pPr>
        <w:pStyle w:val="CoverInfo"/>
      </w:pPr>
      <w:r w:rsidRPr="00B94F3C">
        <w:t>April 24, 2019</w:t>
      </w:r>
    </w:p>
    <w:p w14:paraId="44A28A01" w14:textId="6EF283BE" w:rsidR="000C6A89" w:rsidRDefault="006D413A" w:rsidP="000C6A89">
      <w:pPr>
        <w:pStyle w:val="CoverInfo"/>
      </w:pPr>
      <w:fldSimple w:instr=" FILENAME  \* FirstCap  \* MERGEFORMAT ">
        <w:r w:rsidRPr="00B94F3C">
          <w:rPr>
            <w:noProof/>
          </w:rPr>
          <w:t>EPA_OW_SDWIS_Master Test Case Instructions_CY19R1v0.1_DRAFT.docx</w:t>
        </w:r>
      </w:fldSimple>
    </w:p>
    <w:p w14:paraId="2A9516AA" w14:textId="77777777" w:rsidR="000C6A89" w:rsidRDefault="000C6A89" w:rsidP="000C6A89">
      <w:pPr>
        <w:pStyle w:val="CoverInfo"/>
      </w:pPr>
    </w:p>
    <w:p w14:paraId="34934A7B" w14:textId="77777777" w:rsidR="000C6A89" w:rsidRDefault="00D31116" w:rsidP="00D31116">
      <w:pPr>
        <w:pStyle w:val="CoverInfo"/>
      </w:pPr>
      <w:r>
        <w:t>Prepared by: Attain, LLC</w:t>
      </w:r>
    </w:p>
    <w:p w14:paraId="119D188B" w14:textId="77777777" w:rsidR="000C6A89" w:rsidRDefault="000C6A89" w:rsidP="00AE3238">
      <w:pPr>
        <w:sectPr w:rsidR="000C6A89" w:rsidSect="000C6A89">
          <w:headerReference w:type="default" r:id="rId9"/>
          <w:footerReference w:type="default" r:id="rId10"/>
          <w:pgSz w:w="12240" w:h="15840"/>
          <w:pgMar w:top="2160" w:right="720" w:bottom="1440" w:left="720" w:header="720" w:footer="432" w:gutter="0"/>
          <w:pgNumType w:start="1"/>
          <w:cols w:space="720"/>
          <w:titlePg/>
          <w:docGrid w:linePitch="360"/>
        </w:sectPr>
      </w:pPr>
    </w:p>
    <w:p w14:paraId="52C34764" w14:textId="77777777" w:rsidR="00795797" w:rsidRPr="002A2CCA" w:rsidRDefault="00D31116" w:rsidP="00795797">
      <w:pPr>
        <w:pStyle w:val="TOCHeading"/>
      </w:pPr>
      <w:r>
        <w:lastRenderedPageBreak/>
        <w:t xml:space="preserve">Table of Contents </w:t>
      </w:r>
    </w:p>
    <w:p w14:paraId="48B974F9" w14:textId="77777777" w:rsidR="00C11296" w:rsidRDefault="005F62F7">
      <w:pPr>
        <w:pStyle w:val="TOC1"/>
        <w:rPr>
          <w:rFonts w:asciiTheme="minorHAnsi" w:eastAsiaTheme="minorEastAsia" w:hAnsiTheme="minorHAnsi"/>
          <w:noProof/>
        </w:rPr>
      </w:pPr>
      <w:r>
        <w:fldChar w:fldCharType="begin"/>
      </w:r>
      <w:r>
        <w:instrText xml:space="preserve"> TOC \o "1-2" \h \z \u </w:instrText>
      </w:r>
      <w:r>
        <w:fldChar w:fldCharType="separate"/>
      </w:r>
      <w:hyperlink w:anchor="_Toc7001239" w:history="1">
        <w:r w:rsidR="00C11296" w:rsidRPr="0074529E">
          <w:rPr>
            <w:rStyle w:val="Hyperlink"/>
            <w:noProof/>
          </w:rPr>
          <w:t>1</w:t>
        </w:r>
        <w:r w:rsidR="00C11296">
          <w:rPr>
            <w:rFonts w:asciiTheme="minorHAnsi" w:eastAsiaTheme="minorEastAsia" w:hAnsiTheme="minorHAnsi"/>
            <w:noProof/>
          </w:rPr>
          <w:tab/>
        </w:r>
        <w:r w:rsidR="00C11296" w:rsidRPr="0074529E">
          <w:rPr>
            <w:rStyle w:val="Hyperlink"/>
            <w:noProof/>
          </w:rPr>
          <w:t>Purpose</w:t>
        </w:r>
        <w:r w:rsidR="00C11296">
          <w:rPr>
            <w:noProof/>
            <w:webHidden/>
          </w:rPr>
          <w:tab/>
        </w:r>
        <w:r w:rsidR="00C11296">
          <w:rPr>
            <w:noProof/>
            <w:webHidden/>
          </w:rPr>
          <w:fldChar w:fldCharType="begin"/>
        </w:r>
        <w:r w:rsidR="00C11296">
          <w:rPr>
            <w:noProof/>
            <w:webHidden/>
          </w:rPr>
          <w:instrText xml:space="preserve"> PAGEREF _Toc7001239 \h </w:instrText>
        </w:r>
        <w:r w:rsidR="00C11296">
          <w:rPr>
            <w:noProof/>
            <w:webHidden/>
          </w:rPr>
        </w:r>
        <w:r w:rsidR="00C11296">
          <w:rPr>
            <w:noProof/>
            <w:webHidden/>
          </w:rPr>
          <w:fldChar w:fldCharType="separate"/>
        </w:r>
        <w:r w:rsidR="00C11296">
          <w:rPr>
            <w:noProof/>
            <w:webHidden/>
          </w:rPr>
          <w:t>1</w:t>
        </w:r>
        <w:r w:rsidR="00C11296">
          <w:rPr>
            <w:noProof/>
            <w:webHidden/>
          </w:rPr>
          <w:fldChar w:fldCharType="end"/>
        </w:r>
      </w:hyperlink>
    </w:p>
    <w:p w14:paraId="0DC95E7C" w14:textId="77777777" w:rsidR="00C11296" w:rsidRDefault="00C11296">
      <w:pPr>
        <w:pStyle w:val="TOC1"/>
        <w:rPr>
          <w:rFonts w:asciiTheme="minorHAnsi" w:eastAsiaTheme="minorEastAsia" w:hAnsiTheme="minorHAnsi"/>
          <w:noProof/>
        </w:rPr>
      </w:pPr>
      <w:hyperlink w:anchor="_Toc7001240" w:history="1">
        <w:r w:rsidRPr="0074529E">
          <w:rPr>
            <w:rStyle w:val="Hyperlink"/>
            <w:noProof/>
          </w:rPr>
          <w:t>2</w:t>
        </w:r>
        <w:r>
          <w:rPr>
            <w:rFonts w:asciiTheme="minorHAnsi" w:eastAsiaTheme="minorEastAsia" w:hAnsiTheme="minorHAnsi"/>
            <w:noProof/>
          </w:rPr>
          <w:tab/>
        </w:r>
        <w:r w:rsidRPr="0074529E">
          <w:rPr>
            <w:rStyle w:val="Hyperlink"/>
            <w:noProof/>
          </w:rPr>
          <w:t>Test Case Instructions</w:t>
        </w:r>
        <w:r>
          <w:rPr>
            <w:noProof/>
            <w:webHidden/>
          </w:rPr>
          <w:tab/>
        </w:r>
        <w:r>
          <w:rPr>
            <w:noProof/>
            <w:webHidden/>
          </w:rPr>
          <w:fldChar w:fldCharType="begin"/>
        </w:r>
        <w:r>
          <w:rPr>
            <w:noProof/>
            <w:webHidden/>
          </w:rPr>
          <w:instrText xml:space="preserve"> PAGEREF _Toc7001240 \h </w:instrText>
        </w:r>
        <w:r>
          <w:rPr>
            <w:noProof/>
            <w:webHidden/>
          </w:rPr>
        </w:r>
        <w:r>
          <w:rPr>
            <w:noProof/>
            <w:webHidden/>
          </w:rPr>
          <w:fldChar w:fldCharType="separate"/>
        </w:r>
        <w:r>
          <w:rPr>
            <w:noProof/>
            <w:webHidden/>
          </w:rPr>
          <w:t>1</w:t>
        </w:r>
        <w:r>
          <w:rPr>
            <w:noProof/>
            <w:webHidden/>
          </w:rPr>
          <w:fldChar w:fldCharType="end"/>
        </w:r>
      </w:hyperlink>
    </w:p>
    <w:p w14:paraId="013A6F5A" w14:textId="77777777" w:rsidR="00C11296" w:rsidRDefault="00C11296">
      <w:pPr>
        <w:pStyle w:val="TOC2"/>
        <w:rPr>
          <w:rFonts w:asciiTheme="minorHAnsi" w:eastAsiaTheme="minorEastAsia" w:hAnsiTheme="minorHAnsi"/>
        </w:rPr>
      </w:pPr>
      <w:hyperlink w:anchor="_Toc7001241" w:history="1">
        <w:r w:rsidRPr="0074529E">
          <w:rPr>
            <w:rStyle w:val="Hyperlink"/>
          </w:rPr>
          <w:t>2.1</w:t>
        </w:r>
        <w:r>
          <w:rPr>
            <w:rFonts w:asciiTheme="minorHAnsi" w:eastAsiaTheme="minorEastAsia" w:hAnsiTheme="minorHAnsi"/>
          </w:rPr>
          <w:tab/>
        </w:r>
        <w:r w:rsidRPr="0074529E">
          <w:rPr>
            <w:rStyle w:val="Hyperlink"/>
          </w:rPr>
          <w:t>Test Case # 32 - Global M/R Compliance Determination (RTCR, NO3, and IOC)</w:t>
        </w:r>
        <w:r>
          <w:rPr>
            <w:webHidden/>
          </w:rPr>
          <w:tab/>
        </w:r>
        <w:r>
          <w:rPr>
            <w:webHidden/>
          </w:rPr>
          <w:fldChar w:fldCharType="begin"/>
        </w:r>
        <w:r>
          <w:rPr>
            <w:webHidden/>
          </w:rPr>
          <w:instrText xml:space="preserve"> PAGEREF _Toc7001241 \h </w:instrText>
        </w:r>
        <w:r>
          <w:rPr>
            <w:webHidden/>
          </w:rPr>
        </w:r>
        <w:r>
          <w:rPr>
            <w:webHidden/>
          </w:rPr>
          <w:fldChar w:fldCharType="separate"/>
        </w:r>
        <w:r>
          <w:rPr>
            <w:webHidden/>
          </w:rPr>
          <w:t>2</w:t>
        </w:r>
        <w:r>
          <w:rPr>
            <w:webHidden/>
          </w:rPr>
          <w:fldChar w:fldCharType="end"/>
        </w:r>
      </w:hyperlink>
    </w:p>
    <w:p w14:paraId="39CE7AEE" w14:textId="77777777" w:rsidR="00C11296" w:rsidRDefault="00C11296">
      <w:pPr>
        <w:pStyle w:val="TOC2"/>
        <w:rPr>
          <w:rFonts w:asciiTheme="minorHAnsi" w:eastAsiaTheme="minorEastAsia" w:hAnsiTheme="minorHAnsi"/>
        </w:rPr>
      </w:pPr>
      <w:hyperlink w:anchor="_Toc7001242" w:history="1">
        <w:r w:rsidRPr="0074529E">
          <w:rPr>
            <w:rStyle w:val="Hyperlink"/>
          </w:rPr>
          <w:t>2.2</w:t>
        </w:r>
        <w:r>
          <w:rPr>
            <w:rFonts w:asciiTheme="minorHAnsi" w:eastAsiaTheme="minorEastAsia" w:hAnsiTheme="minorHAnsi"/>
          </w:rPr>
          <w:tab/>
        </w:r>
        <w:r w:rsidRPr="0074529E">
          <w:rPr>
            <w:rStyle w:val="Hyperlink"/>
          </w:rPr>
          <w:t xml:space="preserve">Test Case 33. RTCR </w:t>
        </w:r>
        <w:r w:rsidRPr="0074529E">
          <w:rPr>
            <w:rStyle w:val="Hyperlink"/>
            <w:i/>
            <w:iCs/>
          </w:rPr>
          <w:t xml:space="preserve">E. coli </w:t>
        </w:r>
        <w:r w:rsidRPr="0074529E">
          <w:rPr>
            <w:rStyle w:val="Hyperlink"/>
            <w:iCs/>
          </w:rPr>
          <w:t xml:space="preserve">MCL </w:t>
        </w:r>
        <w:r w:rsidRPr="0074529E">
          <w:rPr>
            <w:rStyle w:val="Hyperlink"/>
          </w:rPr>
          <w:t>Violations</w:t>
        </w:r>
        <w:r>
          <w:rPr>
            <w:webHidden/>
          </w:rPr>
          <w:tab/>
        </w:r>
        <w:r>
          <w:rPr>
            <w:webHidden/>
          </w:rPr>
          <w:fldChar w:fldCharType="begin"/>
        </w:r>
        <w:r>
          <w:rPr>
            <w:webHidden/>
          </w:rPr>
          <w:instrText xml:space="preserve"> PAGEREF _Toc7001242 \h </w:instrText>
        </w:r>
        <w:r>
          <w:rPr>
            <w:webHidden/>
          </w:rPr>
        </w:r>
        <w:r>
          <w:rPr>
            <w:webHidden/>
          </w:rPr>
          <w:fldChar w:fldCharType="separate"/>
        </w:r>
        <w:r>
          <w:rPr>
            <w:webHidden/>
          </w:rPr>
          <w:t>5</w:t>
        </w:r>
        <w:r>
          <w:rPr>
            <w:webHidden/>
          </w:rPr>
          <w:fldChar w:fldCharType="end"/>
        </w:r>
      </w:hyperlink>
    </w:p>
    <w:p w14:paraId="414ECEE2" w14:textId="77777777" w:rsidR="00C11296" w:rsidRDefault="00C11296">
      <w:pPr>
        <w:pStyle w:val="TOC2"/>
        <w:rPr>
          <w:rFonts w:asciiTheme="minorHAnsi" w:eastAsiaTheme="minorEastAsia" w:hAnsiTheme="minorHAnsi"/>
        </w:rPr>
      </w:pPr>
      <w:hyperlink w:anchor="_Toc7001243" w:history="1">
        <w:r w:rsidRPr="0074529E">
          <w:rPr>
            <w:rStyle w:val="Hyperlink"/>
          </w:rPr>
          <w:t>2.3</w:t>
        </w:r>
        <w:r>
          <w:rPr>
            <w:rFonts w:asciiTheme="minorHAnsi" w:eastAsiaTheme="minorEastAsia" w:hAnsiTheme="minorHAnsi"/>
          </w:rPr>
          <w:tab/>
        </w:r>
        <w:r w:rsidRPr="0074529E">
          <w:rPr>
            <w:rStyle w:val="Hyperlink"/>
          </w:rPr>
          <w:t>Test Case # 34 - Validate Global Set of Violations, Process candidate violations for multiple Rules and water systems</w:t>
        </w:r>
        <w:r>
          <w:rPr>
            <w:webHidden/>
          </w:rPr>
          <w:tab/>
        </w:r>
        <w:r>
          <w:rPr>
            <w:webHidden/>
          </w:rPr>
          <w:fldChar w:fldCharType="begin"/>
        </w:r>
        <w:r>
          <w:rPr>
            <w:webHidden/>
          </w:rPr>
          <w:instrText xml:space="preserve"> PAGEREF _Toc7001243 \h </w:instrText>
        </w:r>
        <w:r>
          <w:rPr>
            <w:webHidden/>
          </w:rPr>
        </w:r>
        <w:r>
          <w:rPr>
            <w:webHidden/>
          </w:rPr>
          <w:fldChar w:fldCharType="separate"/>
        </w:r>
        <w:r>
          <w:rPr>
            <w:webHidden/>
          </w:rPr>
          <w:t>8</w:t>
        </w:r>
        <w:r>
          <w:rPr>
            <w:webHidden/>
          </w:rPr>
          <w:fldChar w:fldCharType="end"/>
        </w:r>
      </w:hyperlink>
    </w:p>
    <w:p w14:paraId="076391EA" w14:textId="77777777" w:rsidR="00C11296" w:rsidRDefault="00C11296">
      <w:pPr>
        <w:pStyle w:val="TOC2"/>
        <w:rPr>
          <w:rFonts w:asciiTheme="minorHAnsi" w:eastAsiaTheme="minorEastAsia" w:hAnsiTheme="minorHAnsi"/>
        </w:rPr>
      </w:pPr>
      <w:hyperlink w:anchor="_Toc7001244" w:history="1">
        <w:r w:rsidRPr="0074529E">
          <w:rPr>
            <w:rStyle w:val="Hyperlink"/>
          </w:rPr>
          <w:t>2.4</w:t>
        </w:r>
        <w:r>
          <w:rPr>
            <w:rFonts w:asciiTheme="minorHAnsi" w:eastAsiaTheme="minorEastAsia" w:hAnsiTheme="minorHAnsi"/>
          </w:rPr>
          <w:tab/>
        </w:r>
        <w:r w:rsidRPr="0074529E">
          <w:rPr>
            <w:rStyle w:val="Hyperlink"/>
          </w:rPr>
          <w:t>Test Case # 35 - DBP M/R Sampling Point Violation</w:t>
        </w:r>
        <w:r>
          <w:rPr>
            <w:webHidden/>
          </w:rPr>
          <w:tab/>
        </w:r>
        <w:r>
          <w:rPr>
            <w:webHidden/>
          </w:rPr>
          <w:fldChar w:fldCharType="begin"/>
        </w:r>
        <w:r>
          <w:rPr>
            <w:webHidden/>
          </w:rPr>
          <w:instrText xml:space="preserve"> PAGEREF _Toc7001244 \h </w:instrText>
        </w:r>
        <w:r>
          <w:rPr>
            <w:webHidden/>
          </w:rPr>
        </w:r>
        <w:r>
          <w:rPr>
            <w:webHidden/>
          </w:rPr>
          <w:fldChar w:fldCharType="separate"/>
        </w:r>
        <w:r>
          <w:rPr>
            <w:webHidden/>
          </w:rPr>
          <w:t>10</w:t>
        </w:r>
        <w:r>
          <w:rPr>
            <w:webHidden/>
          </w:rPr>
          <w:fldChar w:fldCharType="end"/>
        </w:r>
      </w:hyperlink>
    </w:p>
    <w:p w14:paraId="11E1815F" w14:textId="77777777" w:rsidR="00C11296" w:rsidRDefault="00C11296">
      <w:pPr>
        <w:pStyle w:val="TOC2"/>
        <w:rPr>
          <w:rFonts w:asciiTheme="minorHAnsi" w:eastAsiaTheme="minorEastAsia" w:hAnsiTheme="minorHAnsi"/>
        </w:rPr>
      </w:pPr>
      <w:hyperlink w:anchor="_Toc7001245" w:history="1">
        <w:r w:rsidRPr="0074529E">
          <w:rPr>
            <w:rStyle w:val="Hyperlink"/>
          </w:rPr>
          <w:t>2.5</w:t>
        </w:r>
        <w:r>
          <w:rPr>
            <w:rFonts w:asciiTheme="minorHAnsi" w:eastAsiaTheme="minorEastAsia" w:hAnsiTheme="minorHAnsi"/>
          </w:rPr>
          <w:tab/>
        </w:r>
        <w:r w:rsidRPr="0074529E">
          <w:rPr>
            <w:rStyle w:val="Hyperlink"/>
          </w:rPr>
          <w:t>Test Case # 37 - DBP M/R Violation, Every 90 Days Failure</w:t>
        </w:r>
        <w:r>
          <w:rPr>
            <w:webHidden/>
          </w:rPr>
          <w:tab/>
        </w:r>
        <w:r>
          <w:rPr>
            <w:webHidden/>
          </w:rPr>
          <w:fldChar w:fldCharType="begin"/>
        </w:r>
        <w:r>
          <w:rPr>
            <w:webHidden/>
          </w:rPr>
          <w:instrText xml:space="preserve"> PAGEREF _Toc7001245 \h </w:instrText>
        </w:r>
        <w:r>
          <w:rPr>
            <w:webHidden/>
          </w:rPr>
        </w:r>
        <w:r>
          <w:rPr>
            <w:webHidden/>
          </w:rPr>
          <w:fldChar w:fldCharType="separate"/>
        </w:r>
        <w:r>
          <w:rPr>
            <w:webHidden/>
          </w:rPr>
          <w:t>12</w:t>
        </w:r>
        <w:r>
          <w:rPr>
            <w:webHidden/>
          </w:rPr>
          <w:fldChar w:fldCharType="end"/>
        </w:r>
      </w:hyperlink>
    </w:p>
    <w:p w14:paraId="132CD84E" w14:textId="77777777" w:rsidR="00C11296" w:rsidRDefault="00C11296">
      <w:pPr>
        <w:pStyle w:val="TOC2"/>
        <w:rPr>
          <w:rFonts w:asciiTheme="minorHAnsi" w:eastAsiaTheme="minorEastAsia" w:hAnsiTheme="minorHAnsi"/>
        </w:rPr>
      </w:pPr>
      <w:hyperlink w:anchor="_Toc7001246" w:history="1">
        <w:r w:rsidRPr="0074529E">
          <w:rPr>
            <w:rStyle w:val="Hyperlink"/>
          </w:rPr>
          <w:t>2.6</w:t>
        </w:r>
        <w:r>
          <w:rPr>
            <w:rFonts w:asciiTheme="minorHAnsi" w:eastAsiaTheme="minorEastAsia" w:hAnsiTheme="minorHAnsi"/>
          </w:rPr>
          <w:tab/>
        </w:r>
        <w:r w:rsidRPr="0074529E">
          <w:rPr>
            <w:rStyle w:val="Hyperlink"/>
          </w:rPr>
          <w:t>Test Case # 39 - Failure to Address a GWR Deficiency</w:t>
        </w:r>
        <w:r>
          <w:rPr>
            <w:webHidden/>
          </w:rPr>
          <w:tab/>
        </w:r>
        <w:r>
          <w:rPr>
            <w:webHidden/>
          </w:rPr>
          <w:fldChar w:fldCharType="begin"/>
        </w:r>
        <w:r>
          <w:rPr>
            <w:webHidden/>
          </w:rPr>
          <w:instrText xml:space="preserve"> PAGEREF _Toc7001246 \h </w:instrText>
        </w:r>
        <w:r>
          <w:rPr>
            <w:webHidden/>
          </w:rPr>
        </w:r>
        <w:r>
          <w:rPr>
            <w:webHidden/>
          </w:rPr>
          <w:fldChar w:fldCharType="separate"/>
        </w:r>
        <w:r>
          <w:rPr>
            <w:webHidden/>
          </w:rPr>
          <w:t>16</w:t>
        </w:r>
        <w:r>
          <w:rPr>
            <w:webHidden/>
          </w:rPr>
          <w:fldChar w:fldCharType="end"/>
        </w:r>
      </w:hyperlink>
    </w:p>
    <w:p w14:paraId="3A72E40E" w14:textId="77777777" w:rsidR="00C11296" w:rsidRDefault="00C11296">
      <w:pPr>
        <w:pStyle w:val="TOC2"/>
        <w:rPr>
          <w:rFonts w:asciiTheme="minorHAnsi" w:eastAsiaTheme="minorEastAsia" w:hAnsiTheme="minorHAnsi"/>
        </w:rPr>
      </w:pPr>
      <w:hyperlink w:anchor="_Toc7001247" w:history="1">
        <w:r w:rsidRPr="0074529E">
          <w:rPr>
            <w:rStyle w:val="Hyperlink"/>
          </w:rPr>
          <w:t>2.7</w:t>
        </w:r>
        <w:r>
          <w:rPr>
            <w:rFonts w:asciiTheme="minorHAnsi" w:eastAsiaTheme="minorEastAsia" w:hAnsiTheme="minorHAnsi"/>
          </w:rPr>
          <w:tab/>
        </w:r>
        <w:r w:rsidRPr="0074529E">
          <w:rPr>
            <w:rStyle w:val="Hyperlink"/>
          </w:rPr>
          <w:t>Test Case # 40 - Display Originating Result for RP, TG, and CO MS</w:t>
        </w:r>
        <w:r>
          <w:rPr>
            <w:webHidden/>
          </w:rPr>
          <w:tab/>
        </w:r>
        <w:r>
          <w:rPr>
            <w:webHidden/>
          </w:rPr>
          <w:fldChar w:fldCharType="begin"/>
        </w:r>
        <w:r>
          <w:rPr>
            <w:webHidden/>
          </w:rPr>
          <w:instrText xml:space="preserve"> PAGEREF _Toc7001247 \h </w:instrText>
        </w:r>
        <w:r>
          <w:rPr>
            <w:webHidden/>
          </w:rPr>
        </w:r>
        <w:r>
          <w:rPr>
            <w:webHidden/>
          </w:rPr>
          <w:fldChar w:fldCharType="separate"/>
        </w:r>
        <w:r>
          <w:rPr>
            <w:webHidden/>
          </w:rPr>
          <w:t>20</w:t>
        </w:r>
        <w:r>
          <w:rPr>
            <w:webHidden/>
          </w:rPr>
          <w:fldChar w:fldCharType="end"/>
        </w:r>
      </w:hyperlink>
    </w:p>
    <w:p w14:paraId="538266D5" w14:textId="0E43E8F3" w:rsidR="00CD73C9" w:rsidRDefault="005F62F7" w:rsidP="00CD73C9">
      <w:r>
        <w:fldChar w:fldCharType="end"/>
      </w:r>
    </w:p>
    <w:p w14:paraId="4CAFD1A5" w14:textId="77777777" w:rsidR="00CD73C9" w:rsidRPr="00CD73C9" w:rsidRDefault="00CD73C9" w:rsidP="00CD73C9"/>
    <w:p w14:paraId="2AB6078A" w14:textId="77777777" w:rsidR="00795797" w:rsidRDefault="00795797" w:rsidP="00AE3238">
      <w:pPr>
        <w:sectPr w:rsidR="00795797" w:rsidSect="00795797">
          <w:headerReference w:type="first" r:id="rId11"/>
          <w:footerReference w:type="first" r:id="rId12"/>
          <w:pgSz w:w="12240" w:h="15840"/>
          <w:pgMar w:top="2160" w:right="720" w:bottom="1440" w:left="720" w:header="720" w:footer="432" w:gutter="0"/>
          <w:pgNumType w:fmt="lowerRoman" w:start="1"/>
          <w:cols w:space="720"/>
          <w:titlePg/>
          <w:docGrid w:linePitch="360"/>
        </w:sectPr>
      </w:pPr>
    </w:p>
    <w:p w14:paraId="244C0184" w14:textId="1E353787" w:rsidR="00D31116" w:rsidRDefault="00D31116" w:rsidP="00AC7FE1">
      <w:pPr>
        <w:pStyle w:val="SubtitleHeading"/>
      </w:pPr>
      <w:bookmarkStart w:id="1" w:name="_Toc525285884"/>
      <w:r>
        <w:lastRenderedPageBreak/>
        <w:t>SDWIS</w:t>
      </w:r>
      <w:r w:rsidR="001247D0">
        <w:t xml:space="preserve"> </w:t>
      </w:r>
      <w:r w:rsidR="00F5607F">
        <w:t>CY19R1</w:t>
      </w:r>
      <w:r>
        <w:t xml:space="preserve"> </w:t>
      </w:r>
      <w:bookmarkEnd w:id="1"/>
      <w:r w:rsidR="00F5607F">
        <w:t>Master Test Case Instructions</w:t>
      </w:r>
    </w:p>
    <w:p w14:paraId="7079BDDA" w14:textId="77777777" w:rsidR="00D31116" w:rsidRDefault="00D31116" w:rsidP="00AC7FE1">
      <w:pPr>
        <w:pStyle w:val="Heading1"/>
      </w:pPr>
      <w:bookmarkStart w:id="2" w:name="_Toc525285885"/>
      <w:bookmarkStart w:id="3" w:name="_Toc7001239"/>
      <w:r>
        <w:t>Purpose</w:t>
      </w:r>
      <w:bookmarkEnd w:id="2"/>
      <w:bookmarkEnd w:id="3"/>
    </w:p>
    <w:p w14:paraId="205AAACA" w14:textId="4DE45F99" w:rsidR="001247D0" w:rsidRDefault="001247D0" w:rsidP="00D31116">
      <w:pPr>
        <w:pStyle w:val="BodyText"/>
      </w:pPr>
      <w:r w:rsidRPr="001247D0">
        <w:t>The purpose of the SDWIS</w:t>
      </w:r>
      <w:r w:rsidR="00AC7FE1">
        <w:t xml:space="preserve"> CY19R1 Master Test Case Instructions i</w:t>
      </w:r>
      <w:r w:rsidRPr="001247D0">
        <w:t xml:space="preserve">s to </w:t>
      </w:r>
      <w:r w:rsidR="00AC7FE1">
        <w:t xml:space="preserve">provide community testers with the instructions to conduct testing for </w:t>
      </w:r>
      <w:r w:rsidR="00DD1809">
        <w:t>the integration of BRE into the SDWIS/Prime application and for the new features developed to support that integration.</w:t>
      </w:r>
    </w:p>
    <w:p w14:paraId="1723F6A9" w14:textId="118F5ECA" w:rsidR="00DD1809" w:rsidRDefault="00B64F5D" w:rsidP="00DD1809">
      <w:pPr>
        <w:pStyle w:val="Heading1"/>
      </w:pPr>
      <w:bookmarkStart w:id="4" w:name="_Toc7001240"/>
      <w:r>
        <w:t>Test Case Instructions</w:t>
      </w:r>
      <w:bookmarkEnd w:id="4"/>
    </w:p>
    <w:p w14:paraId="7D5BADC6" w14:textId="4ADAE367" w:rsidR="00DD1809" w:rsidRDefault="00DD1809" w:rsidP="00DD1809">
      <w:r>
        <w:t>The SDWIS CY19R1 Master Test Case Instructions document contains guidance for the following test cases:</w:t>
      </w:r>
    </w:p>
    <w:p w14:paraId="2D915AF2" w14:textId="3C5AB814" w:rsidR="00604C7D" w:rsidRPr="00BC6430" w:rsidRDefault="00DD1809" w:rsidP="00604C7D">
      <w:pPr>
        <w:pStyle w:val="NumberedList"/>
      </w:pPr>
      <w:r>
        <w:t xml:space="preserve">Test Case #32 </w:t>
      </w:r>
      <w:r w:rsidR="00604C7D" w:rsidRPr="00C75F7E">
        <w:t xml:space="preserve">Global M/R Compliance Determination </w:t>
      </w:r>
      <w:r w:rsidR="00604C7D">
        <w:t>for RTCR, NO3, and IOC</w:t>
      </w:r>
    </w:p>
    <w:p w14:paraId="73A515E0" w14:textId="3227999C" w:rsidR="00DD1809" w:rsidRDefault="00604C7D" w:rsidP="00DD1809">
      <w:pPr>
        <w:pStyle w:val="NumberedList"/>
      </w:pPr>
      <w:r>
        <w:t>T</w:t>
      </w:r>
      <w:r w:rsidR="00DD1809">
        <w:t xml:space="preserve">est Case #33 RTCR </w:t>
      </w:r>
      <w:r w:rsidR="00DD1809">
        <w:rPr>
          <w:i/>
          <w:iCs/>
        </w:rPr>
        <w:t xml:space="preserve">E. coli </w:t>
      </w:r>
      <w:r w:rsidR="00DD1809" w:rsidRPr="00AA64BC">
        <w:rPr>
          <w:iCs/>
        </w:rPr>
        <w:t xml:space="preserve">MCL </w:t>
      </w:r>
      <w:r w:rsidR="00DD1809" w:rsidRPr="00AA64BC">
        <w:t>V</w:t>
      </w:r>
      <w:r w:rsidR="00DD1809">
        <w:t>iolations</w:t>
      </w:r>
    </w:p>
    <w:p w14:paraId="71A0B112" w14:textId="3C6555D7" w:rsidR="00DD1809" w:rsidRDefault="00DD1809" w:rsidP="00DD1809">
      <w:pPr>
        <w:pStyle w:val="NumberedList"/>
      </w:pPr>
      <w:r>
        <w:t>Test Case #34 Validate Global Set of Violations</w:t>
      </w:r>
      <w:r w:rsidR="00604C7D">
        <w:t>, Process candidate violations for multiple Rules and water systems</w:t>
      </w:r>
    </w:p>
    <w:p w14:paraId="3A3D62F5" w14:textId="23CDF78C" w:rsidR="00DD1809" w:rsidRDefault="00DD1809" w:rsidP="00DD1809">
      <w:pPr>
        <w:pStyle w:val="NumberedList"/>
      </w:pPr>
      <w:r>
        <w:t>Test Case #35 Disinfection B</w:t>
      </w:r>
      <w:r w:rsidRPr="00DD1809">
        <w:t>yproducts (DBP</w:t>
      </w:r>
      <w:r>
        <w:t>) Monitoring/Reporting (M/R) Sampling Point Violation</w:t>
      </w:r>
    </w:p>
    <w:p w14:paraId="6D3234CC" w14:textId="2A6FFF38" w:rsidR="00DD1809" w:rsidRDefault="00DD1809" w:rsidP="00E040C8">
      <w:pPr>
        <w:pStyle w:val="NumberedList"/>
      </w:pPr>
      <w:r>
        <w:t xml:space="preserve">Test Case #37 </w:t>
      </w:r>
      <w:r w:rsidR="00E040C8" w:rsidRPr="00E040C8">
        <w:t>Disinfection Byproducts (DBP) HAA5 and TTHM M/R Violations</w:t>
      </w:r>
      <w:r w:rsidR="00E040C8">
        <w:t>, Every 90 Days Failure</w:t>
      </w:r>
    </w:p>
    <w:p w14:paraId="3A206946" w14:textId="643F887A" w:rsidR="00DD1809" w:rsidRDefault="00DD1809" w:rsidP="00DD1809">
      <w:pPr>
        <w:pStyle w:val="NumberedList"/>
      </w:pPr>
      <w:r>
        <w:t xml:space="preserve">Test Case #39 </w:t>
      </w:r>
      <w:r w:rsidRPr="00664459">
        <w:t xml:space="preserve">Failure to Address </w:t>
      </w:r>
      <w:r>
        <w:t>a GWR</w:t>
      </w:r>
      <w:r w:rsidRPr="00664459">
        <w:t xml:space="preserve"> Deficiency</w:t>
      </w:r>
    </w:p>
    <w:p w14:paraId="52816895" w14:textId="44AD7506" w:rsidR="00DD1809" w:rsidRPr="00DD1809" w:rsidRDefault="00DD1809" w:rsidP="00DD1809">
      <w:pPr>
        <w:pStyle w:val="NumberedList"/>
      </w:pPr>
      <w:r>
        <w:t>Test Case #40 Display Originating Result for Repeat (RP), Triggered (TG), and Confirmation (CO) Monitoring Schedules</w:t>
      </w:r>
    </w:p>
    <w:p w14:paraId="68434B5D" w14:textId="77777777" w:rsidR="00F5607F" w:rsidRDefault="00F5607F" w:rsidP="00F5607F">
      <w:pPr>
        <w:pStyle w:val="BodyText"/>
      </w:pPr>
    </w:p>
    <w:p w14:paraId="78AF27CB" w14:textId="77777777" w:rsidR="00F5607F" w:rsidRDefault="00F5607F" w:rsidP="00F5607F">
      <w:pPr>
        <w:pStyle w:val="BodyText"/>
      </w:pPr>
    </w:p>
    <w:p w14:paraId="2A2EF0F5" w14:textId="77777777" w:rsidR="00F5607F" w:rsidRDefault="00F5607F">
      <w:r>
        <w:br w:type="page"/>
      </w:r>
    </w:p>
    <w:p w14:paraId="65AA3400" w14:textId="020F4778" w:rsidR="00F231FB" w:rsidRDefault="00F231FB" w:rsidP="00B64F5D">
      <w:pPr>
        <w:pStyle w:val="Heading2"/>
      </w:pPr>
      <w:bookmarkStart w:id="5" w:name="_Toc7001241"/>
      <w:r>
        <w:lastRenderedPageBreak/>
        <w:t xml:space="preserve">Test Case # 32 - </w:t>
      </w:r>
      <w:r w:rsidR="00604C7D" w:rsidRPr="00604C7D">
        <w:t>Global</w:t>
      </w:r>
      <w:r w:rsidR="00604C7D">
        <w:t xml:space="preserve"> M/R Compliance Determination (</w:t>
      </w:r>
      <w:r w:rsidR="00604C7D" w:rsidRPr="00604C7D">
        <w:t>RTCR, NO3, and IOC</w:t>
      </w:r>
      <w:r w:rsidR="00604C7D">
        <w:t>)</w:t>
      </w:r>
      <w:bookmarkEnd w:id="5"/>
    </w:p>
    <w:p w14:paraId="347AD860" w14:textId="77777777" w:rsidR="00F231FB" w:rsidRDefault="00F231FB" w:rsidP="00B64F5D">
      <w:pPr>
        <w:pStyle w:val="Heading3"/>
      </w:pPr>
      <w:r>
        <w:t>Test Description</w:t>
      </w:r>
    </w:p>
    <w:p w14:paraId="67CBBB3B" w14:textId="3AA6DDC0" w:rsidR="00F231FB" w:rsidRDefault="00F231FB" w:rsidP="00B64F5D">
      <w:r>
        <w:t xml:space="preserve">In this test case, a user runs monitoring and reporting (M/R) compliance on </w:t>
      </w:r>
      <w:r w:rsidR="005779FD">
        <w:t>select</w:t>
      </w:r>
      <w:r>
        <w:t xml:space="preserve"> water systems in a </w:t>
      </w:r>
      <w:r w:rsidR="005779FD">
        <w:t>primacy agency</w:t>
      </w:r>
      <w:r>
        <w:t xml:space="preserve"> for several combinations of Rules (e.g., RTCR) and periods (e.g., June 2018). The application generates the appropriate candidate monitoring violations for the user to validate.</w:t>
      </w:r>
      <w:r w:rsidR="00FD391F">
        <w:t xml:space="preserve"> Additionally, the test case includes creating a Regulating Agency and assigning several water systems to it.</w:t>
      </w:r>
    </w:p>
    <w:p w14:paraId="0DDAB6E8" w14:textId="77777777" w:rsidR="00F231FB" w:rsidRDefault="00F231FB" w:rsidP="00B64F5D">
      <w:pPr>
        <w:pStyle w:val="Heading3"/>
      </w:pPr>
      <w:r>
        <w:t>Test Steps and Outcomes</w:t>
      </w:r>
    </w:p>
    <w:p w14:paraId="1AA7880C" w14:textId="5207F810" w:rsidR="00F231FB" w:rsidRDefault="00F231FB" w:rsidP="00DD1809">
      <w:pPr>
        <w:pStyle w:val="NumberedList"/>
        <w:numPr>
          <w:ilvl w:val="0"/>
          <w:numId w:val="40"/>
        </w:numPr>
      </w:pPr>
      <w:r>
        <w:t>Create a Regulating Agency using the following steps.</w:t>
      </w:r>
    </w:p>
    <w:p w14:paraId="281AFCD1" w14:textId="4B7EAA1B" w:rsidR="00F231FB" w:rsidRDefault="00F231FB" w:rsidP="00FD391F">
      <w:pPr>
        <w:pStyle w:val="Bullet1"/>
        <w:ind w:left="1080"/>
      </w:pPr>
      <w:r>
        <w:t xml:space="preserve">Open the Legal Entity module and click on </w:t>
      </w:r>
      <w:r w:rsidRPr="00DF7EA4">
        <w:rPr>
          <w:b/>
        </w:rPr>
        <w:t>Create</w:t>
      </w:r>
      <w:r>
        <w:t>.</w:t>
      </w:r>
    </w:p>
    <w:p w14:paraId="2E61AA34" w14:textId="12AC77F0" w:rsidR="00F231FB" w:rsidRDefault="00F231FB" w:rsidP="00FD391F">
      <w:pPr>
        <w:pStyle w:val="Bullet1"/>
        <w:ind w:left="1080"/>
      </w:pPr>
      <w:r>
        <w:t>On the Basic Information form:</w:t>
      </w:r>
    </w:p>
    <w:p w14:paraId="73CB6348" w14:textId="349022FB" w:rsidR="00F231FB" w:rsidRDefault="00F231FB" w:rsidP="00FD391F">
      <w:pPr>
        <w:pStyle w:val="Bullet2"/>
        <w:ind w:left="1440"/>
      </w:pPr>
      <w:r>
        <w:t xml:space="preserve">Select "Government Agency" in the </w:t>
      </w:r>
      <w:r>
        <w:rPr>
          <w:b/>
        </w:rPr>
        <w:t>Category</w:t>
      </w:r>
      <w:r>
        <w:t xml:space="preserve"> dropdown</w:t>
      </w:r>
    </w:p>
    <w:p w14:paraId="5CACAB8E" w14:textId="6630018C" w:rsidR="00F231FB" w:rsidRDefault="00F231FB" w:rsidP="00FD391F">
      <w:pPr>
        <w:pStyle w:val="Bullet2"/>
        <w:ind w:left="1440"/>
      </w:pPr>
      <w:r>
        <w:t xml:space="preserve">Select "Active" in the </w:t>
      </w:r>
      <w:r>
        <w:rPr>
          <w:b/>
        </w:rPr>
        <w:t>Status</w:t>
      </w:r>
      <w:r>
        <w:t xml:space="preserve"> dropdown</w:t>
      </w:r>
    </w:p>
    <w:p w14:paraId="673E3DBA" w14:textId="74393D83" w:rsidR="00F231FB" w:rsidRDefault="00F231FB" w:rsidP="00FD391F">
      <w:pPr>
        <w:pStyle w:val="Bullet2"/>
        <w:ind w:left="1440"/>
      </w:pPr>
      <w:r>
        <w:t xml:space="preserve">Enter any memorable name in the </w:t>
      </w:r>
      <w:r>
        <w:rPr>
          <w:b/>
        </w:rPr>
        <w:t>Name</w:t>
      </w:r>
      <w:r>
        <w:t xml:space="preserve"> field</w:t>
      </w:r>
    </w:p>
    <w:p w14:paraId="59D2EBED" w14:textId="10DD0C56" w:rsidR="00F231FB" w:rsidRDefault="00F231FB" w:rsidP="00FD391F">
      <w:pPr>
        <w:pStyle w:val="Bullet2"/>
        <w:ind w:left="1440"/>
      </w:pPr>
      <w:r>
        <w:t xml:space="preserve">Check the </w:t>
      </w:r>
      <w:r w:rsidRPr="00DF7EA4">
        <w:rPr>
          <w:b/>
        </w:rPr>
        <w:t>Is Regulating Agency</w:t>
      </w:r>
      <w:r>
        <w:t xml:space="preserve"> checkbox, and</w:t>
      </w:r>
    </w:p>
    <w:p w14:paraId="0BB1B765" w14:textId="23C62725" w:rsidR="00F231FB" w:rsidRDefault="00F231FB" w:rsidP="00FD391F">
      <w:pPr>
        <w:pStyle w:val="Bullet2"/>
        <w:ind w:left="1440"/>
      </w:pPr>
      <w:r>
        <w:t>Click on the save icon.</w:t>
      </w:r>
    </w:p>
    <w:p w14:paraId="3BD55E6E" w14:textId="255D94C1" w:rsidR="00F231FB" w:rsidRDefault="00F231FB" w:rsidP="00FD391F">
      <w:pPr>
        <w:ind w:left="720"/>
      </w:pPr>
      <w:r>
        <w:t>Expected Outcome:</w:t>
      </w:r>
    </w:p>
    <w:p w14:paraId="72023D48" w14:textId="7DAF24D7" w:rsidR="00F231FB" w:rsidRDefault="00F231FB" w:rsidP="00F75CEE">
      <w:pPr>
        <w:pStyle w:val="Bullet2"/>
      </w:pPr>
      <w:r>
        <w:t>You should receive the message "</w:t>
      </w:r>
      <w:r w:rsidRPr="00DF7EA4">
        <w:t>Basic Information was saved successfully.</w:t>
      </w:r>
      <w:r>
        <w:t>" at the top of the Basic Information form.</w:t>
      </w:r>
    </w:p>
    <w:p w14:paraId="5AF5DD54" w14:textId="77777777" w:rsidR="00F231FB" w:rsidRPr="00F231FB" w:rsidRDefault="00F231FB" w:rsidP="00F75CEE">
      <w:pPr>
        <w:pStyle w:val="NumberedList"/>
      </w:pPr>
      <w:r w:rsidRPr="00F231FB">
        <w:t>Select seven water systems that meet the criteria below.  Note that you should perform Steps 2, 3, and 4 together for each PWS.</w:t>
      </w:r>
    </w:p>
    <w:p w14:paraId="2538C831" w14:textId="77777777" w:rsidR="00F231FB" w:rsidRPr="00F231FB" w:rsidRDefault="00F231FB" w:rsidP="00F75CEE">
      <w:pPr>
        <w:pStyle w:val="Bullet2"/>
      </w:pPr>
      <w:r w:rsidRPr="00F231FB">
        <w:t xml:space="preserve">Two active transient, non-community water systems (TNC), one of which operates seasonally.  </w:t>
      </w:r>
    </w:p>
    <w:p w14:paraId="0E64D021" w14:textId="1453B8B6" w:rsidR="00F231FB" w:rsidRPr="00F231FB" w:rsidRDefault="00F231FB" w:rsidP="00F75CEE">
      <w:pPr>
        <w:pStyle w:val="NumberedItem"/>
        <w:numPr>
          <w:ilvl w:val="1"/>
          <w:numId w:val="25"/>
        </w:numPr>
      </w:pPr>
      <w:r w:rsidRPr="00F231FB">
        <w:t>Note that, to select a seasonal TNC, you need to open the wate</w:t>
      </w:r>
      <w:r w:rsidR="00F75CEE">
        <w:t xml:space="preserve">r system record and look at the </w:t>
      </w:r>
      <w:r w:rsidRPr="00F231FB">
        <w:rPr>
          <w:b/>
        </w:rPr>
        <w:t>Service Begin</w:t>
      </w:r>
      <w:r w:rsidRPr="00F231FB">
        <w:t xml:space="preserve"> and </w:t>
      </w:r>
      <w:r w:rsidRPr="00F231FB">
        <w:rPr>
          <w:b/>
        </w:rPr>
        <w:t>Service End</w:t>
      </w:r>
      <w:r w:rsidRPr="00F231FB">
        <w:t xml:space="preserve"> columns under </w:t>
      </w:r>
      <w:r w:rsidRPr="00F231FB">
        <w:rPr>
          <w:b/>
        </w:rPr>
        <w:t>Population Served</w:t>
      </w:r>
      <w:r w:rsidR="00F75CEE">
        <w:t>.</w:t>
      </w:r>
    </w:p>
    <w:p w14:paraId="4C912AAD" w14:textId="77777777" w:rsidR="00F231FB" w:rsidRPr="00F231FB" w:rsidRDefault="00F231FB" w:rsidP="00F75CEE">
      <w:pPr>
        <w:pStyle w:val="Bullet2"/>
      </w:pPr>
      <w:r w:rsidRPr="00F231FB">
        <w:t xml:space="preserve">Two active non-transient, non-community water systems (NTNC), and </w:t>
      </w:r>
    </w:p>
    <w:p w14:paraId="781EFA86" w14:textId="77777777" w:rsidR="00F231FB" w:rsidRPr="00F231FB" w:rsidRDefault="00F231FB" w:rsidP="00F75CEE">
      <w:pPr>
        <w:pStyle w:val="Bullet2"/>
      </w:pPr>
      <w:r w:rsidRPr="00F231FB">
        <w:t xml:space="preserve">Three active community water systems (CWS) with ground water as their </w:t>
      </w:r>
      <w:r w:rsidRPr="00F231FB">
        <w:rPr>
          <w:b/>
        </w:rPr>
        <w:t>Federal Primary Source Type</w:t>
      </w:r>
      <w:r w:rsidRPr="00F231FB">
        <w:t xml:space="preserve">.  </w:t>
      </w:r>
    </w:p>
    <w:p w14:paraId="577DD20D" w14:textId="4CA75749" w:rsidR="00F231FB" w:rsidRPr="00F231FB" w:rsidRDefault="00F231FB" w:rsidP="00F75CEE">
      <w:pPr>
        <w:pStyle w:val="NumberedList"/>
      </w:pPr>
      <w:r w:rsidRPr="00F231FB">
        <w:t xml:space="preserve">For each water system, open the </w:t>
      </w:r>
      <w:r w:rsidRPr="00F231FB">
        <w:rPr>
          <w:b/>
        </w:rPr>
        <w:t>Basic Information</w:t>
      </w:r>
      <w:r w:rsidRPr="00F231FB">
        <w:t xml:space="preserve"> form and associate it to the Regulating Agency created in Step 1.  When you click the save icon, in addition to associating it to the regulating agency, the BRE will be triggered to determine appropriate monitoring schedules for the water system. </w:t>
      </w:r>
    </w:p>
    <w:p w14:paraId="10F021CE" w14:textId="77777777" w:rsidR="00F231FB" w:rsidRDefault="00F231FB" w:rsidP="00F231FB">
      <w:pPr>
        <w:ind w:left="720"/>
        <w:contextualSpacing/>
      </w:pPr>
      <w:r>
        <w:t>Expected Outcomes:</w:t>
      </w:r>
    </w:p>
    <w:p w14:paraId="674D9095" w14:textId="77777777" w:rsidR="00F231FB" w:rsidRDefault="00F231FB" w:rsidP="00F231FB">
      <w:pPr>
        <w:pStyle w:val="Bullet2"/>
      </w:pPr>
      <w:r>
        <w:t>The PWS should be associated to the Regulating Agency (confirmed by this message at the top of the Basic Information form, "</w:t>
      </w:r>
      <w:r w:rsidRPr="00176908">
        <w:t>Basic Inf</w:t>
      </w:r>
      <w:r>
        <w:t xml:space="preserve">ormation was saved successfully" and the regulating agency displayed in the </w:t>
      </w:r>
      <w:r w:rsidRPr="00176908">
        <w:rPr>
          <w:b/>
          <w:i/>
        </w:rPr>
        <w:t>Regulating Agency</w:t>
      </w:r>
      <w:r>
        <w:t xml:space="preserve"> field).</w:t>
      </w:r>
    </w:p>
    <w:p w14:paraId="25B09F8A" w14:textId="77777777" w:rsidR="00F231FB" w:rsidRDefault="00F231FB" w:rsidP="00F231FB">
      <w:pPr>
        <w:pStyle w:val="Bullet2"/>
      </w:pPr>
      <w:r>
        <w:t xml:space="preserve">The BRE should create several candidate Monitoring Schedules.  </w:t>
      </w:r>
    </w:p>
    <w:p w14:paraId="03E52AD5" w14:textId="77777777" w:rsidR="00F231FB" w:rsidRDefault="00F231FB" w:rsidP="00DF779A">
      <w:pPr>
        <w:numPr>
          <w:ilvl w:val="2"/>
          <w:numId w:val="9"/>
        </w:numPr>
        <w:pBdr>
          <w:top w:val="nil"/>
          <w:left w:val="nil"/>
          <w:bottom w:val="nil"/>
          <w:right w:val="nil"/>
          <w:between w:val="nil"/>
        </w:pBdr>
        <w:spacing w:before="120" w:after="120" w:line="240" w:lineRule="auto"/>
        <w:contextualSpacing/>
      </w:pPr>
      <w:r>
        <w:t>For all the water systems, there should be candidate Monitoring Schedules for:</w:t>
      </w:r>
    </w:p>
    <w:p w14:paraId="09A8DB9D" w14:textId="77777777" w:rsidR="00F231FB" w:rsidRDefault="00F231FB" w:rsidP="00DF779A">
      <w:pPr>
        <w:numPr>
          <w:ilvl w:val="3"/>
          <w:numId w:val="11"/>
        </w:numPr>
        <w:pBdr>
          <w:top w:val="nil"/>
          <w:left w:val="nil"/>
          <w:bottom w:val="nil"/>
          <w:right w:val="nil"/>
          <w:between w:val="nil"/>
        </w:pBdr>
        <w:spacing w:before="120" w:after="120" w:line="240" w:lineRule="auto"/>
        <w:contextualSpacing/>
      </w:pPr>
      <w:r>
        <w:t>RTCR routine monitoring</w:t>
      </w:r>
    </w:p>
    <w:p w14:paraId="2DFDCC49" w14:textId="77777777" w:rsidR="00F231FB" w:rsidRDefault="00F231FB" w:rsidP="00DF779A">
      <w:pPr>
        <w:numPr>
          <w:ilvl w:val="3"/>
          <w:numId w:val="11"/>
        </w:numPr>
        <w:pBdr>
          <w:top w:val="nil"/>
          <w:left w:val="nil"/>
          <w:bottom w:val="nil"/>
          <w:right w:val="nil"/>
          <w:between w:val="nil"/>
        </w:pBdr>
        <w:spacing w:before="120" w:after="120" w:line="240" w:lineRule="auto"/>
        <w:contextualSpacing/>
      </w:pPr>
      <w:r>
        <w:lastRenderedPageBreak/>
        <w:t>Nitrite routine monitoring</w:t>
      </w:r>
    </w:p>
    <w:p w14:paraId="7C92D379" w14:textId="77777777" w:rsidR="00F231FB" w:rsidRDefault="00F231FB" w:rsidP="00DF779A">
      <w:pPr>
        <w:numPr>
          <w:ilvl w:val="3"/>
          <w:numId w:val="11"/>
        </w:numPr>
        <w:pBdr>
          <w:top w:val="nil"/>
          <w:left w:val="nil"/>
          <w:bottom w:val="nil"/>
          <w:right w:val="nil"/>
          <w:between w:val="nil"/>
        </w:pBdr>
        <w:spacing w:before="120" w:after="120" w:line="240" w:lineRule="auto"/>
        <w:contextualSpacing/>
      </w:pPr>
      <w:r>
        <w:t>Nitrate routine monitoring</w:t>
      </w:r>
    </w:p>
    <w:p w14:paraId="27C7C9B0" w14:textId="77777777" w:rsidR="00F231FB" w:rsidRDefault="00F231FB" w:rsidP="00DF779A">
      <w:pPr>
        <w:numPr>
          <w:ilvl w:val="2"/>
          <w:numId w:val="9"/>
        </w:numPr>
        <w:pBdr>
          <w:top w:val="nil"/>
          <w:left w:val="nil"/>
          <w:bottom w:val="nil"/>
          <w:right w:val="nil"/>
          <w:between w:val="nil"/>
        </w:pBdr>
        <w:spacing w:before="120" w:after="120" w:line="240" w:lineRule="auto"/>
        <w:contextualSpacing/>
      </w:pPr>
      <w:r>
        <w:t>For the NTNC and CWS, there should additionally be candidate Monitoring Schedules for:</w:t>
      </w:r>
    </w:p>
    <w:p w14:paraId="36911AD0" w14:textId="77777777" w:rsidR="00F231FB" w:rsidRDefault="00F231FB" w:rsidP="00DF779A">
      <w:pPr>
        <w:numPr>
          <w:ilvl w:val="3"/>
          <w:numId w:val="12"/>
        </w:numPr>
        <w:pBdr>
          <w:top w:val="nil"/>
          <w:left w:val="nil"/>
          <w:bottom w:val="nil"/>
          <w:right w:val="nil"/>
          <w:between w:val="nil"/>
        </w:pBdr>
        <w:spacing w:before="120" w:after="120" w:line="240" w:lineRule="auto"/>
        <w:contextualSpacing/>
      </w:pPr>
      <w:r>
        <w:t>LCR</w:t>
      </w:r>
    </w:p>
    <w:p w14:paraId="77BE680A" w14:textId="77777777" w:rsidR="00F231FB" w:rsidRDefault="00F231FB" w:rsidP="00DF779A">
      <w:pPr>
        <w:numPr>
          <w:ilvl w:val="3"/>
          <w:numId w:val="12"/>
        </w:numPr>
        <w:pBdr>
          <w:top w:val="nil"/>
          <w:left w:val="nil"/>
          <w:bottom w:val="nil"/>
          <w:right w:val="nil"/>
          <w:between w:val="nil"/>
        </w:pBdr>
        <w:spacing w:before="120" w:after="120" w:line="240" w:lineRule="auto"/>
        <w:contextualSpacing/>
      </w:pPr>
      <w:r>
        <w:t>IOC</w:t>
      </w:r>
    </w:p>
    <w:p w14:paraId="5EAA369A" w14:textId="77777777" w:rsidR="00F231FB" w:rsidRDefault="00F231FB" w:rsidP="00DF779A">
      <w:pPr>
        <w:numPr>
          <w:ilvl w:val="3"/>
          <w:numId w:val="12"/>
        </w:numPr>
        <w:pBdr>
          <w:top w:val="nil"/>
          <w:left w:val="nil"/>
          <w:bottom w:val="nil"/>
          <w:right w:val="nil"/>
          <w:between w:val="nil"/>
        </w:pBdr>
        <w:spacing w:before="120" w:after="120" w:line="240" w:lineRule="auto"/>
        <w:contextualSpacing/>
      </w:pPr>
      <w:r>
        <w:t>VOC</w:t>
      </w:r>
    </w:p>
    <w:p w14:paraId="42FD8C3C" w14:textId="77777777" w:rsidR="00F231FB" w:rsidRDefault="00F231FB" w:rsidP="00DF779A">
      <w:pPr>
        <w:numPr>
          <w:ilvl w:val="3"/>
          <w:numId w:val="12"/>
        </w:numPr>
        <w:pBdr>
          <w:top w:val="nil"/>
          <w:left w:val="nil"/>
          <w:bottom w:val="nil"/>
          <w:right w:val="nil"/>
          <w:between w:val="nil"/>
        </w:pBdr>
        <w:spacing w:before="120" w:after="120" w:line="240" w:lineRule="auto"/>
        <w:contextualSpacing/>
      </w:pPr>
      <w:r>
        <w:t>SOC</w:t>
      </w:r>
    </w:p>
    <w:p w14:paraId="13F9AEEB" w14:textId="77777777" w:rsidR="00F231FB" w:rsidRDefault="00F231FB" w:rsidP="00DF779A">
      <w:pPr>
        <w:numPr>
          <w:ilvl w:val="2"/>
          <w:numId w:val="9"/>
        </w:numPr>
        <w:pBdr>
          <w:top w:val="nil"/>
          <w:left w:val="nil"/>
          <w:bottom w:val="nil"/>
          <w:right w:val="nil"/>
          <w:between w:val="nil"/>
        </w:pBdr>
        <w:spacing w:before="120" w:after="120" w:line="240" w:lineRule="auto"/>
        <w:contextualSpacing/>
      </w:pPr>
      <w:r>
        <w:t>For the CWS, there should additionally be a candidate Monitoring Schedule for:</w:t>
      </w:r>
    </w:p>
    <w:p w14:paraId="6CB82E08" w14:textId="77777777" w:rsidR="00F231FB" w:rsidRDefault="00F231FB" w:rsidP="00DF779A">
      <w:pPr>
        <w:numPr>
          <w:ilvl w:val="3"/>
          <w:numId w:val="13"/>
        </w:numPr>
        <w:pBdr>
          <w:top w:val="nil"/>
          <w:left w:val="nil"/>
          <w:bottom w:val="nil"/>
          <w:right w:val="nil"/>
          <w:between w:val="nil"/>
        </w:pBdr>
        <w:spacing w:before="120" w:after="120" w:line="240" w:lineRule="auto"/>
        <w:contextualSpacing/>
      </w:pPr>
      <w:r>
        <w:t>RADR</w:t>
      </w:r>
    </w:p>
    <w:p w14:paraId="70CADFBD" w14:textId="06E1B763" w:rsidR="00F231FB" w:rsidRDefault="00F231FB" w:rsidP="00DF779A">
      <w:pPr>
        <w:numPr>
          <w:ilvl w:val="2"/>
          <w:numId w:val="9"/>
        </w:numPr>
        <w:pBdr>
          <w:top w:val="nil"/>
          <w:left w:val="nil"/>
          <w:bottom w:val="nil"/>
          <w:right w:val="nil"/>
          <w:between w:val="nil"/>
        </w:pBdr>
        <w:spacing w:before="120" w:after="120" w:line="240" w:lineRule="auto"/>
        <w:contextualSpacing/>
      </w:pPr>
      <w:r>
        <w:t>Both the NTNC and CWS may have other candidate Monitoring Schedules including one or more for DDBP and SWTR.</w:t>
      </w:r>
    </w:p>
    <w:p w14:paraId="31F65929" w14:textId="1AE0DD97" w:rsidR="00F231FB" w:rsidRDefault="00F231FB" w:rsidP="00F231FB">
      <w:pPr>
        <w:spacing w:after="0"/>
      </w:pPr>
    </w:p>
    <w:p w14:paraId="52C74B57" w14:textId="77777777" w:rsidR="00F231FB" w:rsidRDefault="00F231FB" w:rsidP="00F75CEE">
      <w:pPr>
        <w:pStyle w:val="NumberedList"/>
      </w:pPr>
      <w:r>
        <w:t xml:space="preserve">Set the </w:t>
      </w:r>
      <w:r w:rsidRPr="00827A13">
        <w:rPr>
          <w:b/>
          <w:i/>
        </w:rPr>
        <w:t>Frequency Start Date</w:t>
      </w:r>
      <w:r>
        <w:t xml:space="preserve"> to 01/01/2018 for the RTCR monitoring schedule and validate it.</w:t>
      </w:r>
    </w:p>
    <w:p w14:paraId="42A23374" w14:textId="77777777" w:rsidR="00F231FB" w:rsidRDefault="00F231FB" w:rsidP="00F231FB">
      <w:pPr>
        <w:ind w:left="720"/>
        <w:contextualSpacing/>
      </w:pPr>
    </w:p>
    <w:p w14:paraId="639CC3BA" w14:textId="77777777" w:rsidR="00F231FB" w:rsidRDefault="00F231FB" w:rsidP="00F231FB">
      <w:pPr>
        <w:ind w:left="720"/>
        <w:contextualSpacing/>
      </w:pPr>
      <w:r>
        <w:t xml:space="preserve">Set the </w:t>
      </w:r>
      <w:r w:rsidRPr="00827A13">
        <w:rPr>
          <w:b/>
          <w:i/>
        </w:rPr>
        <w:t>Frequency Start Date</w:t>
      </w:r>
      <w:r>
        <w:t xml:space="preserve"> for </w:t>
      </w:r>
      <w:r w:rsidRPr="004F2AC3">
        <w:rPr>
          <w:u w:val="single"/>
        </w:rPr>
        <w:t>at least one</w:t>
      </w:r>
      <w:r>
        <w:t xml:space="preserve"> of the nitrate (NO3) monitoring schedules as follows and then validate it/them:</w:t>
      </w:r>
    </w:p>
    <w:p w14:paraId="100DA791" w14:textId="77777777" w:rsidR="00F231FB" w:rsidRDefault="00F231FB" w:rsidP="00F231FB">
      <w:pPr>
        <w:pStyle w:val="Bullet2"/>
      </w:pPr>
      <w:r>
        <w:t xml:space="preserve">For annual schedules, set the </w:t>
      </w:r>
      <w:r w:rsidRPr="00827A13">
        <w:rPr>
          <w:b/>
          <w:i/>
        </w:rPr>
        <w:t>Frequency Start Date</w:t>
      </w:r>
      <w:r>
        <w:t xml:space="preserve"> to 01/01/2017</w:t>
      </w:r>
    </w:p>
    <w:p w14:paraId="76E215DA" w14:textId="2C062EC9" w:rsidR="00F231FB" w:rsidRDefault="00F231FB" w:rsidP="00F231FB">
      <w:pPr>
        <w:pStyle w:val="Bullet2"/>
      </w:pPr>
      <w:r>
        <w:t xml:space="preserve">For quarterly schedules, set the </w:t>
      </w:r>
      <w:r w:rsidRPr="00827A13">
        <w:rPr>
          <w:b/>
          <w:i/>
        </w:rPr>
        <w:t>Frequency Start Date</w:t>
      </w:r>
      <w:r>
        <w:t xml:space="preserve"> to 01/01/2018</w:t>
      </w:r>
    </w:p>
    <w:p w14:paraId="5A6D4487" w14:textId="77777777" w:rsidR="00F231FB" w:rsidRDefault="00F231FB" w:rsidP="00197C8B">
      <w:pPr>
        <w:pStyle w:val="Bullet2"/>
        <w:numPr>
          <w:ilvl w:val="0"/>
          <w:numId w:val="0"/>
        </w:numPr>
        <w:ind w:left="1080" w:hanging="360"/>
      </w:pPr>
    </w:p>
    <w:p w14:paraId="2CEAE475" w14:textId="77777777" w:rsidR="00F231FB" w:rsidRDefault="00F231FB" w:rsidP="00F231FB">
      <w:pPr>
        <w:ind w:left="720"/>
        <w:contextualSpacing/>
      </w:pPr>
      <w:r>
        <w:t xml:space="preserve">Set the </w:t>
      </w:r>
      <w:r w:rsidRPr="00827A13">
        <w:rPr>
          <w:b/>
          <w:i/>
        </w:rPr>
        <w:t>Frequency Start Date</w:t>
      </w:r>
      <w:r>
        <w:t xml:space="preserve"> for at least one of the inorganic chemicals (IOC) monitoring schedules as follows and then validate it/them:</w:t>
      </w:r>
    </w:p>
    <w:p w14:paraId="4A4B282E" w14:textId="77777777" w:rsidR="00F231FB" w:rsidRDefault="00F231FB" w:rsidP="00F231FB">
      <w:pPr>
        <w:pStyle w:val="Bullet2"/>
      </w:pPr>
      <w:r>
        <w:t xml:space="preserve">For triennial schedules, set the </w:t>
      </w:r>
      <w:r w:rsidRPr="00827A13">
        <w:rPr>
          <w:b/>
          <w:i/>
        </w:rPr>
        <w:t>Frequency Start Date</w:t>
      </w:r>
      <w:r>
        <w:t xml:space="preserve"> to 01/01/2015</w:t>
      </w:r>
    </w:p>
    <w:p w14:paraId="40515815" w14:textId="77777777" w:rsidR="00F231FB" w:rsidRDefault="00F231FB" w:rsidP="00F231FB">
      <w:pPr>
        <w:pStyle w:val="Bullet2"/>
      </w:pPr>
      <w:r>
        <w:t xml:space="preserve">For annual schedules, set the </w:t>
      </w:r>
      <w:r w:rsidRPr="00827A13">
        <w:rPr>
          <w:b/>
          <w:i/>
        </w:rPr>
        <w:t>Frequency Start Date</w:t>
      </w:r>
      <w:r>
        <w:t xml:space="preserve"> to 01/01/2017</w:t>
      </w:r>
    </w:p>
    <w:p w14:paraId="0BAD02A3" w14:textId="77777777" w:rsidR="00F231FB" w:rsidRDefault="00F231FB" w:rsidP="00F231FB">
      <w:pPr>
        <w:ind w:left="720"/>
        <w:contextualSpacing/>
      </w:pPr>
    </w:p>
    <w:p w14:paraId="074AD500" w14:textId="77777777" w:rsidR="00F231FB" w:rsidRDefault="00F231FB" w:rsidP="00F75CEE">
      <w:pPr>
        <w:pStyle w:val="NumberedList"/>
      </w:pPr>
      <w:r>
        <w:t xml:space="preserve">Use the global Ad Hoc M/R Compliance Determination feature to run M/R compliance for three Rules using the following combinations.  To run global ad hoc M/R Compliance, select the Compliance Determination module (on the left most pane) and click on the </w:t>
      </w:r>
      <w:r w:rsidRPr="00565EB7">
        <w:rPr>
          <w:u w:val="single"/>
        </w:rPr>
        <w:t>Compliance Determination</w:t>
      </w:r>
      <w:r>
        <w:t xml:space="preserve"> link to expand it.</w:t>
      </w:r>
    </w:p>
    <w:p w14:paraId="06B8F9A7" w14:textId="7F39AD95" w:rsidR="00F231FB" w:rsidRDefault="00F231FB" w:rsidP="00F32CB8">
      <w:pPr>
        <w:ind w:left="720"/>
        <w:contextualSpacing/>
      </w:pPr>
      <w:r>
        <w:t xml:space="preserve">For each run, select the Regulating Agency created in Step 1 and use the </w:t>
      </w:r>
      <w:r w:rsidRPr="00567EA4">
        <w:rPr>
          <w:b/>
        </w:rPr>
        <w:t>Rule/Analyte Group</w:t>
      </w:r>
      <w:r>
        <w:t xml:space="preserve"> used to create the RTCR, nitrate, and inorganic </w:t>
      </w:r>
      <w:r w:rsidR="00F32CB8">
        <w:t>chemicals monitoring schedules.</w:t>
      </w:r>
    </w:p>
    <w:tbl>
      <w:tblPr>
        <w:tblStyle w:val="TableGrid"/>
        <w:tblW w:w="0" w:type="auto"/>
        <w:jc w:val="center"/>
        <w:tblLook w:val="04A0" w:firstRow="1" w:lastRow="0" w:firstColumn="1" w:lastColumn="0" w:noHBand="0" w:noVBand="1"/>
        <w:tblCaption w:val="Data needed to create the RTCR, Nitrate, and Inorganic Chemicals Monitoring Schedules"/>
        <w:tblDescription w:val="This table provides the data for the Rule, Period Start, and Period End that should be entered into the Monitoring Reporting Compliance Determation feature."/>
      </w:tblPr>
      <w:tblGrid>
        <w:gridCol w:w="2089"/>
        <w:gridCol w:w="2186"/>
        <w:gridCol w:w="2186"/>
      </w:tblGrid>
      <w:tr w:rsidR="00386A86" w14:paraId="38350BF4" w14:textId="77777777" w:rsidTr="00DC56AA">
        <w:trPr>
          <w:tblHeader/>
          <w:jc w:val="center"/>
        </w:trPr>
        <w:tc>
          <w:tcPr>
            <w:tcW w:w="2089" w:type="dxa"/>
          </w:tcPr>
          <w:p w14:paraId="6B09463B" w14:textId="77777777" w:rsidR="00386A86" w:rsidRPr="004044C1" w:rsidRDefault="00386A86" w:rsidP="00DC56AA">
            <w:pPr>
              <w:pStyle w:val="TableHeader"/>
            </w:pPr>
            <w:r w:rsidRPr="004044C1">
              <w:t>Rule</w:t>
            </w:r>
          </w:p>
        </w:tc>
        <w:tc>
          <w:tcPr>
            <w:tcW w:w="2186" w:type="dxa"/>
          </w:tcPr>
          <w:p w14:paraId="5DD841F7" w14:textId="77777777" w:rsidR="00386A86" w:rsidRPr="004044C1" w:rsidRDefault="00386A86" w:rsidP="00DC56AA">
            <w:pPr>
              <w:pStyle w:val="TableHeader"/>
            </w:pPr>
            <w:r>
              <w:t>Period</w:t>
            </w:r>
            <w:r w:rsidRPr="004044C1">
              <w:t xml:space="preserve"> Start</w:t>
            </w:r>
          </w:p>
        </w:tc>
        <w:tc>
          <w:tcPr>
            <w:tcW w:w="2186" w:type="dxa"/>
          </w:tcPr>
          <w:p w14:paraId="4C677660" w14:textId="77777777" w:rsidR="00386A86" w:rsidRPr="004044C1" w:rsidRDefault="00386A86" w:rsidP="00DC56AA">
            <w:pPr>
              <w:pStyle w:val="TableHeader"/>
            </w:pPr>
            <w:r>
              <w:t>Period</w:t>
            </w:r>
            <w:r w:rsidRPr="004044C1">
              <w:t xml:space="preserve"> End</w:t>
            </w:r>
          </w:p>
        </w:tc>
      </w:tr>
      <w:tr w:rsidR="00386A86" w14:paraId="22090369" w14:textId="77777777" w:rsidTr="00DC56AA">
        <w:trPr>
          <w:jc w:val="center"/>
        </w:trPr>
        <w:tc>
          <w:tcPr>
            <w:tcW w:w="2089" w:type="dxa"/>
          </w:tcPr>
          <w:p w14:paraId="661869A1" w14:textId="77777777" w:rsidR="00386A86" w:rsidRDefault="00386A86" w:rsidP="00DC56AA">
            <w:pPr>
              <w:pStyle w:val="TableText"/>
            </w:pPr>
            <w:r>
              <w:t>RTCR</w:t>
            </w:r>
          </w:p>
        </w:tc>
        <w:tc>
          <w:tcPr>
            <w:tcW w:w="2186" w:type="dxa"/>
          </w:tcPr>
          <w:p w14:paraId="51992519" w14:textId="77777777" w:rsidR="00386A86" w:rsidRDefault="00386A86" w:rsidP="00DC56AA">
            <w:pPr>
              <w:pStyle w:val="TableText"/>
            </w:pPr>
            <w:r>
              <w:t>01/01/2018</w:t>
            </w:r>
          </w:p>
        </w:tc>
        <w:tc>
          <w:tcPr>
            <w:tcW w:w="2186" w:type="dxa"/>
          </w:tcPr>
          <w:p w14:paraId="7B31013A" w14:textId="77777777" w:rsidR="00386A86" w:rsidRDefault="00386A86" w:rsidP="00DC56AA">
            <w:pPr>
              <w:pStyle w:val="TableText"/>
            </w:pPr>
            <w:r>
              <w:t>03/31/2018</w:t>
            </w:r>
          </w:p>
        </w:tc>
      </w:tr>
      <w:tr w:rsidR="00386A86" w14:paraId="4FB5C3BF" w14:textId="77777777" w:rsidTr="00DC56AA">
        <w:trPr>
          <w:jc w:val="center"/>
        </w:trPr>
        <w:tc>
          <w:tcPr>
            <w:tcW w:w="2089" w:type="dxa"/>
          </w:tcPr>
          <w:p w14:paraId="4ED49801" w14:textId="77777777" w:rsidR="00386A86" w:rsidRDefault="00386A86" w:rsidP="00DC56AA">
            <w:pPr>
              <w:pStyle w:val="TableText"/>
            </w:pPr>
            <w:r>
              <w:t>NO3</w:t>
            </w:r>
          </w:p>
        </w:tc>
        <w:tc>
          <w:tcPr>
            <w:tcW w:w="2186" w:type="dxa"/>
          </w:tcPr>
          <w:p w14:paraId="4CD8356E" w14:textId="77777777" w:rsidR="00386A86" w:rsidRDefault="00386A86" w:rsidP="00DC56AA">
            <w:pPr>
              <w:pStyle w:val="TableText"/>
            </w:pPr>
            <w:r>
              <w:t>01/01/2017</w:t>
            </w:r>
          </w:p>
        </w:tc>
        <w:tc>
          <w:tcPr>
            <w:tcW w:w="2186" w:type="dxa"/>
          </w:tcPr>
          <w:p w14:paraId="1D86995A" w14:textId="77777777" w:rsidR="00386A86" w:rsidRDefault="00386A86" w:rsidP="00DC56AA">
            <w:pPr>
              <w:pStyle w:val="TableText"/>
            </w:pPr>
            <w:r>
              <w:t>12/31/2017</w:t>
            </w:r>
          </w:p>
        </w:tc>
      </w:tr>
      <w:tr w:rsidR="00386A86" w14:paraId="339EFF9C" w14:textId="77777777" w:rsidTr="00DC56AA">
        <w:trPr>
          <w:jc w:val="center"/>
        </w:trPr>
        <w:tc>
          <w:tcPr>
            <w:tcW w:w="2089" w:type="dxa"/>
          </w:tcPr>
          <w:p w14:paraId="0B235D1E" w14:textId="77777777" w:rsidR="00386A86" w:rsidRDefault="00386A86" w:rsidP="00DC56AA">
            <w:pPr>
              <w:pStyle w:val="TableText"/>
            </w:pPr>
            <w:r>
              <w:t>IOC</w:t>
            </w:r>
          </w:p>
        </w:tc>
        <w:tc>
          <w:tcPr>
            <w:tcW w:w="2186" w:type="dxa"/>
          </w:tcPr>
          <w:p w14:paraId="66B7FC7F" w14:textId="77777777" w:rsidR="00386A86" w:rsidRDefault="00386A86" w:rsidP="00DC56AA">
            <w:pPr>
              <w:pStyle w:val="TableText"/>
            </w:pPr>
            <w:r>
              <w:t>01/01/2015</w:t>
            </w:r>
          </w:p>
        </w:tc>
        <w:tc>
          <w:tcPr>
            <w:tcW w:w="2186" w:type="dxa"/>
          </w:tcPr>
          <w:p w14:paraId="3B5E819C" w14:textId="77777777" w:rsidR="00386A86" w:rsidRDefault="00386A86" w:rsidP="00DC56AA">
            <w:pPr>
              <w:pStyle w:val="TableText"/>
            </w:pPr>
            <w:r>
              <w:t>12/31/2017</w:t>
            </w:r>
          </w:p>
        </w:tc>
      </w:tr>
    </w:tbl>
    <w:p w14:paraId="37C065AC" w14:textId="77777777" w:rsidR="00386A86" w:rsidRDefault="00386A86" w:rsidP="00386A86">
      <w:pPr>
        <w:ind w:left="720"/>
        <w:contextualSpacing/>
        <w:jc w:val="center"/>
      </w:pPr>
    </w:p>
    <w:p w14:paraId="02A7B67A" w14:textId="77777777" w:rsidR="00F231FB" w:rsidRDefault="00F231FB" w:rsidP="00F231FB">
      <w:pPr>
        <w:contextualSpacing/>
      </w:pPr>
    </w:p>
    <w:p w14:paraId="77100DE1" w14:textId="77777777" w:rsidR="00F231FB" w:rsidRDefault="00F231FB" w:rsidP="00F231FB">
      <w:pPr>
        <w:ind w:left="720"/>
        <w:contextualSpacing/>
      </w:pPr>
      <w:r>
        <w:t>Outcomes for this step are viewed in the next step.</w:t>
      </w:r>
    </w:p>
    <w:p w14:paraId="71FCBC6E" w14:textId="3821967A" w:rsidR="00F231FB" w:rsidRDefault="00F231FB" w:rsidP="00F75CEE">
      <w:pPr>
        <w:pStyle w:val="NumberedList"/>
      </w:pPr>
      <w:r>
        <w:t xml:space="preserve">Open the global </w:t>
      </w:r>
      <w:r w:rsidRPr="004044C1">
        <w:rPr>
          <w:b/>
        </w:rPr>
        <w:t>Violations</w:t>
      </w:r>
      <w:r>
        <w:t xml:space="preserve"> component and filter the list as follows:</w:t>
      </w:r>
    </w:p>
    <w:p w14:paraId="07D5C4A5" w14:textId="77777777" w:rsidR="00F231FB" w:rsidRDefault="00F231FB" w:rsidP="00197C8B">
      <w:pPr>
        <w:pStyle w:val="Bullet2"/>
        <w:keepNext/>
      </w:pPr>
      <w:r w:rsidRPr="004044C1">
        <w:rPr>
          <w:b/>
          <w:i/>
        </w:rPr>
        <w:lastRenderedPageBreak/>
        <w:t>Violation</w:t>
      </w:r>
      <w:r>
        <w:t>: 3A-Routine Monitoring Violation</w:t>
      </w:r>
    </w:p>
    <w:p w14:paraId="2EE5AB02" w14:textId="77777777" w:rsidR="00F231FB" w:rsidRDefault="00F231FB" w:rsidP="00197C8B">
      <w:pPr>
        <w:pStyle w:val="Bullet2"/>
        <w:keepNext/>
      </w:pPr>
      <w:r>
        <w:rPr>
          <w:b/>
          <w:i/>
        </w:rPr>
        <w:t>Status</w:t>
      </w:r>
      <w:r>
        <w:t>: Candidate</w:t>
      </w:r>
    </w:p>
    <w:p w14:paraId="3BDE46FD" w14:textId="77777777" w:rsidR="00F231FB" w:rsidRDefault="00F231FB" w:rsidP="00984B59">
      <w:pPr>
        <w:pStyle w:val="Bullet2"/>
      </w:pPr>
      <w:r>
        <w:rPr>
          <w:b/>
          <w:i/>
        </w:rPr>
        <w:t>From Status Date</w:t>
      </w:r>
      <w:r w:rsidRPr="00D91ABB">
        <w:t>:</w:t>
      </w:r>
      <w:r>
        <w:t xml:space="preserve"> the date you did step 5</w:t>
      </w:r>
    </w:p>
    <w:p w14:paraId="59563AE4" w14:textId="77777777" w:rsidR="00F231FB" w:rsidRDefault="00F231FB" w:rsidP="00984B59">
      <w:pPr>
        <w:pStyle w:val="Bullet2"/>
      </w:pPr>
      <w:r>
        <w:rPr>
          <w:b/>
          <w:i/>
        </w:rPr>
        <w:t>To Status Date</w:t>
      </w:r>
      <w:r w:rsidRPr="00D91ABB">
        <w:t>:</w:t>
      </w:r>
      <w:r>
        <w:t xml:space="preserve"> the date you did step 5</w:t>
      </w:r>
    </w:p>
    <w:p w14:paraId="5C1E14A5" w14:textId="77777777" w:rsidR="00F231FB" w:rsidRDefault="00F231FB" w:rsidP="00F231FB">
      <w:pPr>
        <w:spacing w:after="0"/>
      </w:pPr>
    </w:p>
    <w:p w14:paraId="090AD34A" w14:textId="77777777" w:rsidR="00F231FB" w:rsidRDefault="00F231FB" w:rsidP="00F231FB">
      <w:pPr>
        <w:ind w:left="720"/>
        <w:contextualSpacing/>
      </w:pPr>
      <w:r>
        <w:t>Expected Outcomes:</w:t>
      </w:r>
    </w:p>
    <w:p w14:paraId="7F586D16" w14:textId="77777777" w:rsidR="00F231FB" w:rsidRDefault="00F231FB" w:rsidP="00984B59">
      <w:pPr>
        <w:pStyle w:val="Bullet2"/>
      </w:pPr>
      <w:r>
        <w:t xml:space="preserve">"Candidate" violations for "3A-Routine Monitoring Violation" with a </w:t>
      </w:r>
      <w:r w:rsidRPr="00D91ABB">
        <w:rPr>
          <w:b/>
          <w:i/>
        </w:rPr>
        <w:t>Status Date</w:t>
      </w:r>
      <w:r>
        <w:t xml:space="preserve"> equal to today's date and one of the following combinations of Compliance Periods should be displayed:</w:t>
      </w:r>
    </w:p>
    <w:tbl>
      <w:tblPr>
        <w:tblStyle w:val="TableGrid"/>
        <w:tblW w:w="0" w:type="auto"/>
        <w:tblInd w:w="1440" w:type="dxa"/>
        <w:tblLook w:val="04A0" w:firstRow="1" w:lastRow="0" w:firstColumn="1" w:lastColumn="0" w:noHBand="0" w:noVBand="1"/>
      </w:tblPr>
      <w:tblGrid>
        <w:gridCol w:w="3955"/>
        <w:gridCol w:w="3955"/>
      </w:tblGrid>
      <w:tr w:rsidR="00F231FB" w14:paraId="6E5056C8" w14:textId="77777777" w:rsidTr="00F231FB">
        <w:trPr>
          <w:cantSplit/>
          <w:tblHeader/>
        </w:trPr>
        <w:tc>
          <w:tcPr>
            <w:tcW w:w="3955" w:type="dxa"/>
          </w:tcPr>
          <w:p w14:paraId="7E5DCF76" w14:textId="77777777" w:rsidR="00F231FB" w:rsidRPr="00D91ABB" w:rsidRDefault="00F231FB" w:rsidP="00F75CEE">
            <w:pPr>
              <w:pStyle w:val="TableHeader"/>
            </w:pPr>
            <w:r w:rsidRPr="00D91ABB">
              <w:t>Compliance Period Begin Date</w:t>
            </w:r>
          </w:p>
        </w:tc>
        <w:tc>
          <w:tcPr>
            <w:tcW w:w="3955" w:type="dxa"/>
          </w:tcPr>
          <w:p w14:paraId="6FECE66A" w14:textId="77777777" w:rsidR="00F231FB" w:rsidRPr="00D91ABB" w:rsidRDefault="00F231FB" w:rsidP="00F75CEE">
            <w:pPr>
              <w:pStyle w:val="TableHeader"/>
            </w:pPr>
            <w:r w:rsidRPr="00D91ABB">
              <w:t>Compliance Period End Date</w:t>
            </w:r>
          </w:p>
        </w:tc>
      </w:tr>
      <w:tr w:rsidR="00F231FB" w14:paraId="3CF482C2" w14:textId="77777777" w:rsidTr="00197C8B">
        <w:tc>
          <w:tcPr>
            <w:tcW w:w="3955" w:type="dxa"/>
            <w:vAlign w:val="center"/>
          </w:tcPr>
          <w:p w14:paraId="1B1E349D" w14:textId="77777777" w:rsidR="00F231FB" w:rsidRDefault="00F231FB" w:rsidP="00F75CEE">
            <w:pPr>
              <w:pStyle w:val="TableText"/>
            </w:pPr>
            <w:r>
              <w:t>01/01/2018</w:t>
            </w:r>
          </w:p>
        </w:tc>
        <w:tc>
          <w:tcPr>
            <w:tcW w:w="3955" w:type="dxa"/>
            <w:vAlign w:val="center"/>
          </w:tcPr>
          <w:p w14:paraId="70D52B8C" w14:textId="77777777" w:rsidR="00F231FB" w:rsidRDefault="00F231FB" w:rsidP="00F75CEE">
            <w:pPr>
              <w:pStyle w:val="TableText"/>
            </w:pPr>
            <w:r>
              <w:t>03/31/2018</w:t>
            </w:r>
          </w:p>
        </w:tc>
      </w:tr>
      <w:tr w:rsidR="00F231FB" w14:paraId="58CB4EDA" w14:textId="77777777" w:rsidTr="00197C8B">
        <w:tc>
          <w:tcPr>
            <w:tcW w:w="3955" w:type="dxa"/>
            <w:vAlign w:val="center"/>
          </w:tcPr>
          <w:p w14:paraId="0B4931B5" w14:textId="77777777" w:rsidR="00F231FB" w:rsidRDefault="00F231FB" w:rsidP="00F75CEE">
            <w:pPr>
              <w:pStyle w:val="TableText"/>
            </w:pPr>
            <w:r>
              <w:t>01/01/2018</w:t>
            </w:r>
          </w:p>
        </w:tc>
        <w:tc>
          <w:tcPr>
            <w:tcW w:w="3955" w:type="dxa"/>
            <w:vAlign w:val="center"/>
          </w:tcPr>
          <w:p w14:paraId="1204AF71" w14:textId="77777777" w:rsidR="00F231FB" w:rsidRDefault="00F231FB" w:rsidP="00F75CEE">
            <w:pPr>
              <w:pStyle w:val="TableText"/>
            </w:pPr>
            <w:r>
              <w:t>01/31/2018</w:t>
            </w:r>
          </w:p>
        </w:tc>
      </w:tr>
      <w:tr w:rsidR="00F231FB" w14:paraId="20FDA3C6" w14:textId="77777777" w:rsidTr="00197C8B">
        <w:tc>
          <w:tcPr>
            <w:tcW w:w="3955" w:type="dxa"/>
            <w:vAlign w:val="center"/>
          </w:tcPr>
          <w:p w14:paraId="0A9CE202" w14:textId="77777777" w:rsidR="00F231FB" w:rsidRDefault="00F231FB" w:rsidP="00F75CEE">
            <w:pPr>
              <w:pStyle w:val="TableText"/>
            </w:pPr>
            <w:r>
              <w:t>02/01/2018</w:t>
            </w:r>
          </w:p>
        </w:tc>
        <w:tc>
          <w:tcPr>
            <w:tcW w:w="3955" w:type="dxa"/>
            <w:vAlign w:val="center"/>
          </w:tcPr>
          <w:p w14:paraId="3F970DEA" w14:textId="77777777" w:rsidR="00F231FB" w:rsidRDefault="00F231FB" w:rsidP="00F75CEE">
            <w:pPr>
              <w:pStyle w:val="TableText"/>
            </w:pPr>
            <w:r>
              <w:t>02/28/2018</w:t>
            </w:r>
          </w:p>
        </w:tc>
      </w:tr>
      <w:tr w:rsidR="00F231FB" w14:paraId="57B1A6A2" w14:textId="77777777" w:rsidTr="00197C8B">
        <w:tc>
          <w:tcPr>
            <w:tcW w:w="3955" w:type="dxa"/>
            <w:vAlign w:val="center"/>
          </w:tcPr>
          <w:p w14:paraId="3D80ADA2" w14:textId="77777777" w:rsidR="00F231FB" w:rsidRDefault="00F231FB" w:rsidP="00F75CEE">
            <w:pPr>
              <w:pStyle w:val="TableText"/>
            </w:pPr>
            <w:r>
              <w:t>03/01/2018</w:t>
            </w:r>
          </w:p>
        </w:tc>
        <w:tc>
          <w:tcPr>
            <w:tcW w:w="3955" w:type="dxa"/>
            <w:vAlign w:val="center"/>
          </w:tcPr>
          <w:p w14:paraId="0C91FD5E" w14:textId="77777777" w:rsidR="00F231FB" w:rsidRDefault="00F231FB" w:rsidP="00F75CEE">
            <w:pPr>
              <w:pStyle w:val="TableText"/>
            </w:pPr>
            <w:r>
              <w:t>03/31/2018</w:t>
            </w:r>
          </w:p>
        </w:tc>
      </w:tr>
    </w:tbl>
    <w:p w14:paraId="55528A7D" w14:textId="77777777" w:rsidR="00F231FB" w:rsidRDefault="00F231FB" w:rsidP="00F231FB">
      <w:pPr>
        <w:ind w:left="1440"/>
        <w:contextualSpacing/>
      </w:pPr>
    </w:p>
    <w:p w14:paraId="5A97BDFE" w14:textId="77777777" w:rsidR="00F231FB" w:rsidRDefault="00F231FB" w:rsidP="00984B59">
      <w:pPr>
        <w:pStyle w:val="Bullet2"/>
      </w:pPr>
      <w:r>
        <w:t>For the four non-community water systems selected in Step 2, there should either be one candidate 3A for 01/01/2018 - 03/31/2018 or three candidate 3A, one for January, February, and March 2018 respectively for each (unless the seasonal TNC selected is not open at all in the first quarter of the year).</w:t>
      </w:r>
    </w:p>
    <w:p w14:paraId="0A609849" w14:textId="77777777" w:rsidR="00F231FB" w:rsidRDefault="00F231FB" w:rsidP="00984B59">
      <w:pPr>
        <w:pStyle w:val="Bullet2"/>
      </w:pPr>
      <w:r>
        <w:t>For the three community water systems selected in Step 2, there should be three candidate 3A, one for January, February, and March 2018 for each.</w:t>
      </w:r>
    </w:p>
    <w:p w14:paraId="36BEE849" w14:textId="77777777" w:rsidR="00F231FB" w:rsidRDefault="00F231FB" w:rsidP="00984B59">
      <w:pPr>
        <w:pStyle w:val="Bullet2"/>
      </w:pPr>
      <w:r>
        <w:t>Note that there may also be some candidate Repeat monitoring violations.</w:t>
      </w:r>
    </w:p>
    <w:p w14:paraId="7D776127" w14:textId="2FDD7A09" w:rsidR="00F231FB" w:rsidRDefault="00197C8B" w:rsidP="00F75CEE">
      <w:pPr>
        <w:pStyle w:val="NumberedList"/>
      </w:pPr>
      <w:r>
        <w:t>R</w:t>
      </w:r>
      <w:r w:rsidR="00F231FB">
        <w:t>emain in</w:t>
      </w:r>
      <w:r>
        <w:t xml:space="preserve"> (or open)</w:t>
      </w:r>
      <w:r w:rsidR="00F231FB">
        <w:t xml:space="preserve"> the global </w:t>
      </w:r>
      <w:r w:rsidR="00F231FB" w:rsidRPr="004044C1">
        <w:rPr>
          <w:b/>
        </w:rPr>
        <w:t>Violations</w:t>
      </w:r>
      <w:r w:rsidR="00F231FB">
        <w:t xml:space="preserve"> component and filter the list as follows:</w:t>
      </w:r>
    </w:p>
    <w:p w14:paraId="67D720D5" w14:textId="77777777" w:rsidR="00F231FB" w:rsidRDefault="00F231FB" w:rsidP="00984B59">
      <w:pPr>
        <w:pStyle w:val="Bullet2"/>
      </w:pPr>
      <w:r w:rsidRPr="004044C1">
        <w:rPr>
          <w:b/>
          <w:i/>
        </w:rPr>
        <w:t>Violation</w:t>
      </w:r>
      <w:r>
        <w:t>: 03-MONITORING, ROUTINE</w:t>
      </w:r>
    </w:p>
    <w:p w14:paraId="43137B66" w14:textId="77777777" w:rsidR="00F231FB" w:rsidRDefault="00F231FB" w:rsidP="00984B59">
      <w:pPr>
        <w:pStyle w:val="Bullet2"/>
      </w:pPr>
      <w:r>
        <w:rPr>
          <w:b/>
          <w:i/>
        </w:rPr>
        <w:t>Status</w:t>
      </w:r>
      <w:r>
        <w:t>: Candidate</w:t>
      </w:r>
    </w:p>
    <w:p w14:paraId="5D71C0BC" w14:textId="77777777" w:rsidR="00F231FB" w:rsidRDefault="00F231FB" w:rsidP="00984B59">
      <w:pPr>
        <w:pStyle w:val="Bullet2"/>
      </w:pPr>
      <w:r>
        <w:rPr>
          <w:b/>
          <w:i/>
        </w:rPr>
        <w:t>From Status Date</w:t>
      </w:r>
      <w:r w:rsidRPr="00D91ABB">
        <w:t>:</w:t>
      </w:r>
      <w:r>
        <w:t xml:space="preserve"> the date you did step 5</w:t>
      </w:r>
    </w:p>
    <w:p w14:paraId="6FFBCD7A" w14:textId="77777777" w:rsidR="00F231FB" w:rsidRDefault="00F231FB" w:rsidP="00984B59">
      <w:pPr>
        <w:pStyle w:val="Bullet2"/>
      </w:pPr>
      <w:r>
        <w:rPr>
          <w:b/>
          <w:i/>
        </w:rPr>
        <w:t>To Status Date</w:t>
      </w:r>
      <w:r w:rsidRPr="00D91ABB">
        <w:t>:</w:t>
      </w:r>
      <w:r>
        <w:t xml:space="preserve"> the date you did step 5</w:t>
      </w:r>
    </w:p>
    <w:p w14:paraId="2A06B1B7" w14:textId="77777777" w:rsidR="00F231FB" w:rsidRDefault="00F231FB" w:rsidP="00F231FB">
      <w:pPr>
        <w:ind w:left="720"/>
        <w:contextualSpacing/>
      </w:pPr>
      <w:r>
        <w:t>Expected Outcomes:</w:t>
      </w:r>
    </w:p>
    <w:p w14:paraId="6EF32627" w14:textId="16DFBA76" w:rsidR="00F231FB" w:rsidRDefault="00F231FB" w:rsidP="00F32CB8">
      <w:pPr>
        <w:pStyle w:val="Bullet2"/>
      </w:pPr>
      <w:r>
        <w:t xml:space="preserve">"Candidate" violations for "03-MONITORING, ROUTINE" with a </w:t>
      </w:r>
      <w:r w:rsidRPr="00D91ABB">
        <w:rPr>
          <w:b/>
          <w:i/>
        </w:rPr>
        <w:t>Status Date</w:t>
      </w:r>
      <w:r>
        <w:t xml:space="preserve"> equal to the date you did step 5 and one of the following combinations of Compliance Periods should be displayed for </w:t>
      </w:r>
      <w:r w:rsidRPr="00BF1CC7">
        <w:rPr>
          <w:b/>
          <w:i/>
        </w:rPr>
        <w:t>Rule/Analyte Groups</w:t>
      </w:r>
      <w:r>
        <w:t>: "NO3-NPDWR" and "IOC-NPDWR" for the PWSs selected in Step 2 and the monitoring schedules validated in Step 4:</w:t>
      </w:r>
    </w:p>
    <w:tbl>
      <w:tblPr>
        <w:tblStyle w:val="TableGrid"/>
        <w:tblW w:w="0" w:type="auto"/>
        <w:tblInd w:w="1440" w:type="dxa"/>
        <w:tblLook w:val="04A0" w:firstRow="1" w:lastRow="0" w:firstColumn="1" w:lastColumn="0" w:noHBand="0" w:noVBand="1"/>
      </w:tblPr>
      <w:tblGrid>
        <w:gridCol w:w="3955"/>
        <w:gridCol w:w="3955"/>
      </w:tblGrid>
      <w:tr w:rsidR="00F231FB" w14:paraId="1E8940AD" w14:textId="77777777" w:rsidTr="00F75CEE">
        <w:trPr>
          <w:tblHeader/>
        </w:trPr>
        <w:tc>
          <w:tcPr>
            <w:tcW w:w="3955" w:type="dxa"/>
          </w:tcPr>
          <w:p w14:paraId="010B9870" w14:textId="77777777" w:rsidR="00F231FB" w:rsidRPr="00D91ABB" w:rsidRDefault="00F231FB" w:rsidP="00F75CEE">
            <w:pPr>
              <w:pStyle w:val="TableHeader"/>
            </w:pPr>
            <w:r w:rsidRPr="00D91ABB">
              <w:t>Compliance Period Begin Date</w:t>
            </w:r>
          </w:p>
        </w:tc>
        <w:tc>
          <w:tcPr>
            <w:tcW w:w="3955" w:type="dxa"/>
          </w:tcPr>
          <w:p w14:paraId="34E3B450" w14:textId="77777777" w:rsidR="00F231FB" w:rsidRPr="00D91ABB" w:rsidRDefault="00F231FB" w:rsidP="00F75CEE">
            <w:pPr>
              <w:pStyle w:val="TableHeader"/>
            </w:pPr>
            <w:r w:rsidRPr="00D91ABB">
              <w:t>Compliance Period End Date</w:t>
            </w:r>
          </w:p>
        </w:tc>
      </w:tr>
      <w:tr w:rsidR="00F231FB" w14:paraId="227177F2" w14:textId="77777777" w:rsidTr="00F231FB">
        <w:tc>
          <w:tcPr>
            <w:tcW w:w="3955" w:type="dxa"/>
          </w:tcPr>
          <w:p w14:paraId="1282E323" w14:textId="77777777" w:rsidR="00F231FB" w:rsidRDefault="00F231FB" w:rsidP="00F75CEE">
            <w:pPr>
              <w:pStyle w:val="TableText"/>
            </w:pPr>
            <w:r>
              <w:t>01/01/2017</w:t>
            </w:r>
          </w:p>
        </w:tc>
        <w:tc>
          <w:tcPr>
            <w:tcW w:w="3955" w:type="dxa"/>
          </w:tcPr>
          <w:p w14:paraId="42506CFA" w14:textId="77777777" w:rsidR="00F231FB" w:rsidRDefault="00F231FB" w:rsidP="00F75CEE">
            <w:pPr>
              <w:pStyle w:val="TableText"/>
            </w:pPr>
            <w:r>
              <w:t>12/31/2017</w:t>
            </w:r>
          </w:p>
        </w:tc>
      </w:tr>
      <w:tr w:rsidR="00F231FB" w14:paraId="7ACA97DA" w14:textId="77777777" w:rsidTr="00F231FB">
        <w:tc>
          <w:tcPr>
            <w:tcW w:w="3955" w:type="dxa"/>
          </w:tcPr>
          <w:p w14:paraId="761334DC" w14:textId="77777777" w:rsidR="00F231FB" w:rsidRDefault="00F231FB" w:rsidP="00F75CEE">
            <w:pPr>
              <w:pStyle w:val="TableText"/>
            </w:pPr>
            <w:r>
              <w:t>01/01/2015</w:t>
            </w:r>
          </w:p>
        </w:tc>
        <w:tc>
          <w:tcPr>
            <w:tcW w:w="3955" w:type="dxa"/>
          </w:tcPr>
          <w:p w14:paraId="59DFD3BB" w14:textId="77777777" w:rsidR="00F231FB" w:rsidRDefault="00F231FB" w:rsidP="00F75CEE">
            <w:pPr>
              <w:pStyle w:val="TableText"/>
            </w:pPr>
            <w:r>
              <w:t>12/31/2017</w:t>
            </w:r>
          </w:p>
        </w:tc>
      </w:tr>
    </w:tbl>
    <w:p w14:paraId="49308E1D" w14:textId="77777777" w:rsidR="00F231FB" w:rsidRDefault="00F231FB" w:rsidP="00F231FB">
      <w:pPr>
        <w:ind w:left="720"/>
        <w:contextualSpacing/>
      </w:pPr>
    </w:p>
    <w:p w14:paraId="6B72A442" w14:textId="77777777" w:rsidR="00F231FB" w:rsidRDefault="00F231FB" w:rsidP="00F231FB">
      <w:pPr>
        <w:contextualSpacing/>
      </w:pPr>
      <w:r>
        <w:t>End of test</w:t>
      </w:r>
    </w:p>
    <w:p w14:paraId="16860FC3" w14:textId="77777777" w:rsidR="00F231FB" w:rsidRDefault="00F231FB">
      <w:pPr>
        <w:rPr>
          <w:rFonts w:eastAsiaTheme="majorEastAsia" w:cstheme="majorBidi"/>
          <w:b/>
          <w:color w:val="355777" w:themeColor="text2"/>
          <w:sz w:val="28"/>
          <w:szCs w:val="32"/>
        </w:rPr>
      </w:pPr>
      <w:r>
        <w:br w:type="page"/>
      </w:r>
    </w:p>
    <w:p w14:paraId="63B76E81" w14:textId="2E91480E" w:rsidR="00F231FB" w:rsidRDefault="00F231FB" w:rsidP="00B64F5D">
      <w:pPr>
        <w:pStyle w:val="Heading2"/>
      </w:pPr>
      <w:bookmarkStart w:id="6" w:name="_Toc7001242"/>
      <w:r>
        <w:lastRenderedPageBreak/>
        <w:t xml:space="preserve">Test </w:t>
      </w:r>
      <w:r w:rsidRPr="00BD2ED6">
        <w:t>Case</w:t>
      </w:r>
      <w:r>
        <w:t xml:space="preserve"> 33. RTCR </w:t>
      </w:r>
      <w:r>
        <w:rPr>
          <w:i/>
          <w:iCs/>
        </w:rPr>
        <w:t xml:space="preserve">E. coli </w:t>
      </w:r>
      <w:r w:rsidRPr="00AA64BC">
        <w:rPr>
          <w:iCs/>
        </w:rPr>
        <w:t xml:space="preserve">MCL </w:t>
      </w:r>
      <w:r w:rsidRPr="00AA64BC">
        <w:t>V</w:t>
      </w:r>
      <w:r>
        <w:t>iolations</w:t>
      </w:r>
      <w:bookmarkEnd w:id="6"/>
    </w:p>
    <w:p w14:paraId="43078BD6" w14:textId="77777777" w:rsidR="00F231FB" w:rsidRDefault="00F231FB" w:rsidP="00B64F5D">
      <w:pPr>
        <w:pStyle w:val="Heading3"/>
      </w:pPr>
      <w:r>
        <w:t>Test Description</w:t>
      </w:r>
    </w:p>
    <w:p w14:paraId="138C596D" w14:textId="77777777" w:rsidR="00F231FB" w:rsidRDefault="00F231FB" w:rsidP="00B64F5D">
      <w:r>
        <w:t xml:space="preserve">Three community water systems incur a 1A - </w:t>
      </w:r>
      <w:r w:rsidRPr="00B67957">
        <w:rPr>
          <w:i/>
        </w:rPr>
        <w:t>E. Coli</w:t>
      </w:r>
      <w:r>
        <w:t xml:space="preserve"> MCL violations for three different reasons, one for each of the criteria defined in 141.860(a</w:t>
      </w:r>
      <w:proofErr w:type="gramStart"/>
      <w:r>
        <w:t>)(</w:t>
      </w:r>
      <w:proofErr w:type="gramEnd"/>
      <w:r>
        <w:t>2) - (4) as follows:</w:t>
      </w:r>
    </w:p>
    <w:p w14:paraId="0A4F656C" w14:textId="77777777" w:rsidR="00F231FB" w:rsidRDefault="00F231FB" w:rsidP="00B64F5D">
      <w:r>
        <w:t xml:space="preserve">(2) The system has a total coliform-positive repeat sample following an </w:t>
      </w:r>
      <w:r w:rsidRPr="00B67957">
        <w:rPr>
          <w:i/>
        </w:rPr>
        <w:t>E. Coli</w:t>
      </w:r>
      <w:r>
        <w:t>-positive routine sample.</w:t>
      </w:r>
    </w:p>
    <w:p w14:paraId="22F283E7" w14:textId="77777777" w:rsidR="00F231FB" w:rsidRDefault="00F231FB" w:rsidP="00B64F5D">
      <w:r>
        <w:t xml:space="preserve">(3) The system fails to take all required repeat samples following an </w:t>
      </w:r>
      <w:r w:rsidRPr="00B67957">
        <w:rPr>
          <w:i/>
        </w:rPr>
        <w:t>E. Coli</w:t>
      </w:r>
      <w:r>
        <w:t>-positive routine sample.</w:t>
      </w:r>
    </w:p>
    <w:p w14:paraId="4CBAFA14" w14:textId="77777777" w:rsidR="00F231FB" w:rsidRDefault="00F231FB" w:rsidP="00B64F5D">
      <w:r>
        <w:t xml:space="preserve">(4) The system fails to test for </w:t>
      </w:r>
      <w:r w:rsidRPr="00B67957">
        <w:rPr>
          <w:i/>
        </w:rPr>
        <w:t xml:space="preserve">E. </w:t>
      </w:r>
      <w:proofErr w:type="gramStart"/>
      <w:r w:rsidRPr="00B67957">
        <w:rPr>
          <w:i/>
        </w:rPr>
        <w:t>Coli</w:t>
      </w:r>
      <w:proofErr w:type="gramEnd"/>
      <w:r>
        <w:t xml:space="preserve"> when any repeat sample tests positive for total coliform.</w:t>
      </w:r>
    </w:p>
    <w:p w14:paraId="3C189DD8" w14:textId="70284948" w:rsidR="00F231FB" w:rsidRPr="005449A2" w:rsidRDefault="00F231FB" w:rsidP="00B64F5D">
      <w:pPr>
        <w:rPr>
          <w:i/>
        </w:rPr>
      </w:pPr>
      <w:r w:rsidRPr="005449A2">
        <w:rPr>
          <w:i/>
        </w:rPr>
        <w:t xml:space="preserve">Note that the condition under </w:t>
      </w:r>
      <w:r w:rsidRPr="00146CC9">
        <w:rPr>
          <w:i/>
        </w:rPr>
        <w:t>141.860(a</w:t>
      </w:r>
      <w:proofErr w:type="gramStart"/>
      <w:r w:rsidRPr="00146CC9">
        <w:rPr>
          <w:i/>
        </w:rPr>
        <w:t>)</w:t>
      </w:r>
      <w:r w:rsidRPr="00512EFD">
        <w:rPr>
          <w:i/>
        </w:rPr>
        <w:t>(</w:t>
      </w:r>
      <w:proofErr w:type="gramEnd"/>
      <w:r w:rsidRPr="005449A2">
        <w:rPr>
          <w:i/>
        </w:rPr>
        <w:t xml:space="preserve">1) </w:t>
      </w:r>
      <w:r w:rsidR="00872F49">
        <w:rPr>
          <w:i/>
        </w:rPr>
        <w:t>i</w:t>
      </w:r>
      <w:r w:rsidRPr="005449A2">
        <w:rPr>
          <w:i/>
        </w:rPr>
        <w:t>s tested in Test Case 7b.</w:t>
      </w:r>
    </w:p>
    <w:p w14:paraId="00FAF46F" w14:textId="2B4F1202" w:rsidR="00F231FB" w:rsidRPr="00984B59" w:rsidRDefault="00F231FB" w:rsidP="00B64F5D">
      <w:pPr>
        <w:pStyle w:val="Heading3"/>
      </w:pPr>
      <w:r>
        <w:t>Test Steps and Outcomes</w:t>
      </w:r>
    </w:p>
    <w:p w14:paraId="57267375" w14:textId="171FAB9D" w:rsidR="00872F49" w:rsidRDefault="00872F49" w:rsidP="00386A86">
      <w:pPr>
        <w:pStyle w:val="NumberedList"/>
        <w:numPr>
          <w:ilvl w:val="0"/>
          <w:numId w:val="31"/>
        </w:numPr>
      </w:pPr>
      <w:r w:rsidRPr="00984B59">
        <w:t>Select three community water systems (CWS), the first two with populations of 1,000 or fewer people and the third with a population of more than 33,001.</w:t>
      </w:r>
    </w:p>
    <w:p w14:paraId="0DBEF664" w14:textId="79283900" w:rsidR="00872F49" w:rsidRPr="00984B59" w:rsidRDefault="00872F49" w:rsidP="00386A86">
      <w:pPr>
        <w:pStyle w:val="NumberedList"/>
      </w:pPr>
      <w:r w:rsidRPr="00984B59">
        <w:t>For each selected CWS, enter a routine RTCR monitoring schedule for the CWS’s distribution system with a Frequency Start Date of 1/1/2018. For the first two, enter a monitoring schedule that calls for 1 routine per month. For the third one, enter a monitoring schedule that calls for the appropriate number of routine samples each month based on that CWS population served; see the following table.</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20" w:type="dxa"/>
          <w:left w:w="15" w:type="dxa"/>
          <w:bottom w:w="15" w:type="dxa"/>
          <w:right w:w="15" w:type="dxa"/>
        </w:tblCellMar>
        <w:tblLook w:val="04A0" w:firstRow="1" w:lastRow="0" w:firstColumn="1" w:lastColumn="0" w:noHBand="0" w:noVBand="1"/>
      </w:tblPr>
      <w:tblGrid>
        <w:gridCol w:w="1906"/>
        <w:gridCol w:w="2084"/>
      </w:tblGrid>
      <w:tr w:rsidR="00872F49" w:rsidRPr="00936A5E" w14:paraId="661AE083" w14:textId="77777777" w:rsidTr="00872F49">
        <w:trPr>
          <w:cantSplit/>
          <w:trHeight w:val="576"/>
          <w:tblHeade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86" w:type="dxa"/>
              <w:bottom w:w="29" w:type="dxa"/>
              <w:right w:w="86" w:type="dxa"/>
            </w:tcMar>
            <w:vAlign w:val="center"/>
            <w:hideMark/>
          </w:tcPr>
          <w:p w14:paraId="32459857" w14:textId="77777777" w:rsidR="00872F49" w:rsidRPr="00936A5E" w:rsidRDefault="00872F49" w:rsidP="00386A86">
            <w:pPr>
              <w:pStyle w:val="TableHeader"/>
            </w:pPr>
            <w:r w:rsidRPr="00936A5E">
              <w:t>Population served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86" w:type="dxa"/>
              <w:bottom w:w="29" w:type="dxa"/>
              <w:right w:w="86" w:type="dxa"/>
            </w:tcMar>
            <w:vAlign w:val="center"/>
            <w:hideMark/>
          </w:tcPr>
          <w:p w14:paraId="32F20E55" w14:textId="77777777" w:rsidR="00872F49" w:rsidRPr="00936A5E" w:rsidRDefault="00872F49" w:rsidP="00386A86">
            <w:pPr>
              <w:pStyle w:val="TableHeader"/>
            </w:pPr>
            <w:r w:rsidRPr="00936A5E">
              <w:t>Minimum number of</w:t>
            </w:r>
          </w:p>
          <w:p w14:paraId="0B1CACB9" w14:textId="77777777" w:rsidR="00872F49" w:rsidRPr="00936A5E" w:rsidRDefault="00872F49" w:rsidP="00386A86">
            <w:pPr>
              <w:pStyle w:val="TableHeader"/>
            </w:pPr>
            <w:r w:rsidRPr="00936A5E">
              <w:t>samples per month</w:t>
            </w:r>
          </w:p>
        </w:tc>
      </w:tr>
      <w:tr w:rsidR="00872F49" w:rsidRPr="00936A5E" w14:paraId="6F3B58EA"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tcPr>
          <w:p w14:paraId="30240158" w14:textId="77777777" w:rsidR="00872F49" w:rsidRPr="00936A5E" w:rsidRDefault="00872F49" w:rsidP="00386A86">
            <w:pPr>
              <w:pStyle w:val="TableText"/>
            </w:pPr>
            <w:r>
              <w:t>1,000 or fewer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tcPr>
          <w:p w14:paraId="70545B31" w14:textId="77777777" w:rsidR="00872F49" w:rsidRPr="00936A5E" w:rsidRDefault="00872F49" w:rsidP="00386A86">
            <w:pPr>
              <w:pStyle w:val="TableText"/>
            </w:pPr>
            <w:r>
              <w:t>1</w:t>
            </w:r>
          </w:p>
        </w:tc>
      </w:tr>
      <w:tr w:rsidR="00872F49" w:rsidRPr="00936A5E" w14:paraId="5EE06A42"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52CEFB6C" w14:textId="77777777" w:rsidR="00872F49" w:rsidRPr="00936A5E" w:rsidRDefault="00872F49" w:rsidP="00386A86">
            <w:pPr>
              <w:pStyle w:val="TableText"/>
            </w:pPr>
            <w:r w:rsidRPr="00936A5E">
              <w:t>33,001 to 41,000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69904628" w14:textId="77777777" w:rsidR="00872F49" w:rsidRPr="00936A5E" w:rsidRDefault="00872F49" w:rsidP="00386A86">
            <w:pPr>
              <w:pStyle w:val="TableText"/>
            </w:pPr>
            <w:r w:rsidRPr="00936A5E">
              <w:t>40</w:t>
            </w:r>
          </w:p>
        </w:tc>
      </w:tr>
      <w:tr w:rsidR="00872F49" w:rsidRPr="00936A5E" w14:paraId="079FE496"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62595E3C" w14:textId="77777777" w:rsidR="00872F49" w:rsidRPr="00936A5E" w:rsidRDefault="00872F49" w:rsidP="00386A86">
            <w:pPr>
              <w:pStyle w:val="TableText"/>
            </w:pPr>
            <w:r w:rsidRPr="00936A5E">
              <w:t>41,001 to 50,000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19811218" w14:textId="77777777" w:rsidR="00872F49" w:rsidRPr="00936A5E" w:rsidRDefault="00872F49" w:rsidP="00386A86">
            <w:pPr>
              <w:pStyle w:val="TableText"/>
            </w:pPr>
            <w:r w:rsidRPr="00936A5E">
              <w:t>50</w:t>
            </w:r>
          </w:p>
        </w:tc>
      </w:tr>
      <w:tr w:rsidR="00872F49" w:rsidRPr="00936A5E" w14:paraId="3815A182"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1C10F502" w14:textId="77777777" w:rsidR="00872F49" w:rsidRPr="00936A5E" w:rsidRDefault="00872F49" w:rsidP="00386A86">
            <w:pPr>
              <w:pStyle w:val="TableText"/>
            </w:pPr>
            <w:r w:rsidRPr="00936A5E">
              <w:t>50,001 to 59,000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51940F23" w14:textId="77777777" w:rsidR="00872F49" w:rsidRPr="00936A5E" w:rsidRDefault="00872F49" w:rsidP="00386A86">
            <w:pPr>
              <w:pStyle w:val="TableText"/>
            </w:pPr>
            <w:r w:rsidRPr="00936A5E">
              <w:t>60</w:t>
            </w:r>
          </w:p>
        </w:tc>
      </w:tr>
      <w:tr w:rsidR="00872F49" w:rsidRPr="00936A5E" w14:paraId="3801B0C9"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30E1D25E" w14:textId="77777777" w:rsidR="00872F49" w:rsidRPr="00936A5E" w:rsidRDefault="00872F49" w:rsidP="00386A86">
            <w:pPr>
              <w:pStyle w:val="TableText"/>
            </w:pPr>
            <w:r w:rsidRPr="00936A5E">
              <w:t>59,001 to 70,000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62502754" w14:textId="77777777" w:rsidR="00872F49" w:rsidRPr="00936A5E" w:rsidRDefault="00872F49" w:rsidP="00386A86">
            <w:pPr>
              <w:pStyle w:val="TableText"/>
            </w:pPr>
            <w:r w:rsidRPr="00936A5E">
              <w:t>70</w:t>
            </w:r>
          </w:p>
        </w:tc>
      </w:tr>
      <w:tr w:rsidR="00872F49" w:rsidRPr="00936A5E" w14:paraId="2ED6F65F"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33E7DEBF" w14:textId="77777777" w:rsidR="00872F49" w:rsidRPr="00936A5E" w:rsidRDefault="00872F49" w:rsidP="00386A86">
            <w:pPr>
              <w:pStyle w:val="TableText"/>
            </w:pPr>
            <w:r w:rsidRPr="00936A5E">
              <w:t>70,001 to 83,000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6159030D" w14:textId="77777777" w:rsidR="00872F49" w:rsidRPr="00936A5E" w:rsidRDefault="00872F49" w:rsidP="00386A86">
            <w:pPr>
              <w:pStyle w:val="TableText"/>
            </w:pPr>
            <w:r w:rsidRPr="00936A5E">
              <w:t>80</w:t>
            </w:r>
          </w:p>
        </w:tc>
      </w:tr>
      <w:tr w:rsidR="00872F49" w:rsidRPr="00936A5E" w14:paraId="2DAAD04F"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07B65C87" w14:textId="77777777" w:rsidR="00872F49" w:rsidRPr="00936A5E" w:rsidRDefault="00872F49" w:rsidP="00386A86">
            <w:pPr>
              <w:pStyle w:val="TableText"/>
            </w:pPr>
            <w:r w:rsidRPr="00936A5E">
              <w:t>83,001 to 96,000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7A085B7D" w14:textId="77777777" w:rsidR="00872F49" w:rsidRPr="00936A5E" w:rsidRDefault="00872F49" w:rsidP="00386A86">
            <w:pPr>
              <w:pStyle w:val="TableText"/>
            </w:pPr>
            <w:r w:rsidRPr="00936A5E">
              <w:t>90</w:t>
            </w:r>
          </w:p>
        </w:tc>
      </w:tr>
      <w:tr w:rsidR="00872F49" w:rsidRPr="00936A5E" w14:paraId="6D2311F7" w14:textId="77777777" w:rsidTr="00872F49">
        <w:trPr>
          <w:cantSplit/>
          <w:trHeight w:val="288"/>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0D0630F5" w14:textId="77777777" w:rsidR="00872F49" w:rsidRPr="00936A5E" w:rsidRDefault="00872F49" w:rsidP="00386A86">
            <w:pPr>
              <w:pStyle w:val="TableText"/>
            </w:pPr>
            <w:r w:rsidRPr="00936A5E">
              <w:t>96,001 to 130,000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vAlign w:val="center"/>
            <w:hideMark/>
          </w:tcPr>
          <w:p w14:paraId="4190DAB4" w14:textId="77777777" w:rsidR="00872F49" w:rsidRPr="00936A5E" w:rsidRDefault="00872F49" w:rsidP="00386A86">
            <w:pPr>
              <w:pStyle w:val="TableText"/>
            </w:pPr>
            <w:r w:rsidRPr="00936A5E">
              <w:t>100</w:t>
            </w:r>
          </w:p>
        </w:tc>
      </w:tr>
    </w:tbl>
    <w:p w14:paraId="1372B2E4" w14:textId="77777777" w:rsidR="00872F49" w:rsidRDefault="00872F49" w:rsidP="00872F49">
      <w:pPr>
        <w:pBdr>
          <w:top w:val="nil"/>
          <w:left w:val="nil"/>
          <w:bottom w:val="nil"/>
          <w:right w:val="nil"/>
          <w:between w:val="nil"/>
        </w:pBdr>
        <w:spacing w:before="120" w:after="120" w:line="240" w:lineRule="auto"/>
        <w:ind w:left="360"/>
        <w:contextualSpacing/>
      </w:pPr>
    </w:p>
    <w:p w14:paraId="7CF79220" w14:textId="77777777" w:rsidR="00F231FB" w:rsidRDefault="00F231FB" w:rsidP="00386A86">
      <w:pPr>
        <w:pStyle w:val="NumberedList"/>
      </w:pPr>
      <w:r>
        <w:t>Enter the RTCR routine samples and results in the following table, collected in the distribution system used when creating the RTCR monitoring schedules in Step 2.  You can use one or more laboratories for the samples.</w:t>
      </w:r>
    </w:p>
    <w:p w14:paraId="40ADDAEC" w14:textId="267EF589" w:rsidR="00386A86" w:rsidRDefault="00386A86">
      <w:r>
        <w:br w:type="page"/>
      </w:r>
    </w:p>
    <w:p w14:paraId="6F9E618F" w14:textId="77777777" w:rsidR="00F231FB" w:rsidRDefault="00F231FB" w:rsidP="00F231FB">
      <w:pPr>
        <w:contextualSpacing/>
      </w:pPr>
    </w:p>
    <w:tbl>
      <w:tblPr>
        <w:tblStyle w:val="TableGrid"/>
        <w:tblW w:w="0" w:type="auto"/>
        <w:jc w:val="center"/>
        <w:tblLook w:val="04A0" w:firstRow="1" w:lastRow="0" w:firstColumn="1" w:lastColumn="0" w:noHBand="0" w:noVBand="1"/>
      </w:tblPr>
      <w:tblGrid>
        <w:gridCol w:w="1320"/>
        <w:gridCol w:w="1330"/>
        <w:gridCol w:w="1331"/>
        <w:gridCol w:w="1331"/>
        <w:gridCol w:w="1333"/>
        <w:gridCol w:w="1329"/>
        <w:gridCol w:w="1376"/>
      </w:tblGrid>
      <w:tr w:rsidR="00F231FB" w14:paraId="705C6BD6" w14:textId="77777777" w:rsidTr="00796834">
        <w:trPr>
          <w:tblHeader/>
          <w:jc w:val="center"/>
        </w:trPr>
        <w:tc>
          <w:tcPr>
            <w:tcW w:w="1320" w:type="dxa"/>
            <w:vAlign w:val="bottom"/>
          </w:tcPr>
          <w:p w14:paraId="68B46EF7" w14:textId="77777777" w:rsidR="00F231FB" w:rsidRPr="00ED7B88" w:rsidRDefault="00F231FB" w:rsidP="00796834">
            <w:pPr>
              <w:pStyle w:val="TableHeader"/>
            </w:pPr>
            <w:r w:rsidRPr="00ED7B88">
              <w:t>Violation</w:t>
            </w:r>
          </w:p>
          <w:p w14:paraId="6D11F4C3" w14:textId="77777777" w:rsidR="00F231FB" w:rsidRDefault="00F231FB" w:rsidP="00796834">
            <w:pPr>
              <w:pStyle w:val="TableHeader"/>
            </w:pPr>
            <w:r w:rsidRPr="00ED7B88">
              <w:t>Criteria</w:t>
            </w:r>
          </w:p>
        </w:tc>
        <w:tc>
          <w:tcPr>
            <w:tcW w:w="1330" w:type="dxa"/>
            <w:vAlign w:val="bottom"/>
          </w:tcPr>
          <w:p w14:paraId="64E7C06B" w14:textId="77777777" w:rsidR="00F231FB" w:rsidRPr="00EE57D9" w:rsidRDefault="00F231FB" w:rsidP="00796834">
            <w:pPr>
              <w:pStyle w:val="TableHeader"/>
              <w:rPr>
                <w:rFonts w:eastAsia="Times New Roman" w:cs="Times New Roman"/>
              </w:rPr>
            </w:pPr>
            <w:r w:rsidRPr="00EE57D9">
              <w:t>Water System</w:t>
            </w:r>
          </w:p>
        </w:tc>
        <w:tc>
          <w:tcPr>
            <w:tcW w:w="1331" w:type="dxa"/>
            <w:vAlign w:val="bottom"/>
          </w:tcPr>
          <w:p w14:paraId="29CDB226" w14:textId="77777777" w:rsidR="00F231FB" w:rsidRPr="00EE57D9" w:rsidRDefault="00F231FB" w:rsidP="00796834">
            <w:pPr>
              <w:pStyle w:val="TableHeader"/>
              <w:rPr>
                <w:rFonts w:eastAsia="Times New Roman" w:cs="Times New Roman"/>
              </w:rPr>
            </w:pPr>
            <w:r w:rsidRPr="00EE57D9">
              <w:rPr>
                <w:rFonts w:eastAsia="Times New Roman" w:cs="Times New Roman"/>
              </w:rPr>
              <w:t>Sample Type</w:t>
            </w:r>
          </w:p>
        </w:tc>
        <w:tc>
          <w:tcPr>
            <w:tcW w:w="1331" w:type="dxa"/>
            <w:vAlign w:val="bottom"/>
          </w:tcPr>
          <w:p w14:paraId="53381726" w14:textId="77777777" w:rsidR="00F231FB" w:rsidRPr="00EE57D9" w:rsidRDefault="00F231FB" w:rsidP="00796834">
            <w:pPr>
              <w:pStyle w:val="TableHeader"/>
              <w:rPr>
                <w:rFonts w:eastAsia="Times New Roman" w:cs="Times New Roman"/>
              </w:rPr>
            </w:pPr>
            <w:r w:rsidRPr="00EE57D9">
              <w:rPr>
                <w:rFonts w:eastAsia="Times New Roman" w:cs="Times New Roman"/>
              </w:rPr>
              <w:t>Sample Date</w:t>
            </w:r>
          </w:p>
        </w:tc>
        <w:tc>
          <w:tcPr>
            <w:tcW w:w="1333" w:type="dxa"/>
            <w:vAlign w:val="bottom"/>
          </w:tcPr>
          <w:p w14:paraId="29DCE140" w14:textId="77777777" w:rsidR="00F231FB" w:rsidRPr="00EE57D9" w:rsidRDefault="00F231FB" w:rsidP="00796834">
            <w:pPr>
              <w:pStyle w:val="TableHeader"/>
              <w:rPr>
                <w:rFonts w:eastAsia="Times New Roman" w:cs="Times New Roman"/>
              </w:rPr>
            </w:pPr>
            <w:r w:rsidRPr="00EE57D9">
              <w:rPr>
                <w:rFonts w:eastAsia="Times New Roman" w:cs="Times New Roman"/>
              </w:rPr>
              <w:t>3100- Coliform</w:t>
            </w:r>
          </w:p>
        </w:tc>
        <w:tc>
          <w:tcPr>
            <w:tcW w:w="1329" w:type="dxa"/>
            <w:vAlign w:val="bottom"/>
          </w:tcPr>
          <w:p w14:paraId="19BA22ED" w14:textId="77777777" w:rsidR="00F231FB" w:rsidRPr="00EE57D9" w:rsidRDefault="00F231FB" w:rsidP="00796834">
            <w:pPr>
              <w:pStyle w:val="TableHeader"/>
              <w:rPr>
                <w:rFonts w:eastAsia="Times New Roman" w:cs="Times New Roman"/>
              </w:rPr>
            </w:pPr>
            <w:r w:rsidRPr="00EE57D9">
              <w:rPr>
                <w:rFonts w:eastAsia="Times New Roman" w:cs="Times New Roman"/>
              </w:rPr>
              <w:t>3014-</w:t>
            </w:r>
          </w:p>
          <w:p w14:paraId="14DAAD4D" w14:textId="77777777" w:rsidR="00F231FB" w:rsidRPr="00EE57D9" w:rsidRDefault="00F231FB" w:rsidP="00796834">
            <w:pPr>
              <w:pStyle w:val="TableHeader"/>
              <w:rPr>
                <w:rFonts w:eastAsia="Times New Roman" w:cs="Times New Roman"/>
              </w:rPr>
            </w:pPr>
            <w:r w:rsidRPr="00EE57D9">
              <w:rPr>
                <w:rFonts w:eastAsia="Times New Roman" w:cs="Times New Roman"/>
              </w:rPr>
              <w:t>E. coli</w:t>
            </w:r>
          </w:p>
        </w:tc>
        <w:tc>
          <w:tcPr>
            <w:tcW w:w="1376" w:type="dxa"/>
            <w:vAlign w:val="bottom"/>
          </w:tcPr>
          <w:p w14:paraId="2437163A" w14:textId="77777777" w:rsidR="00F231FB" w:rsidRPr="00EE57D9" w:rsidRDefault="00F231FB" w:rsidP="00796834">
            <w:pPr>
              <w:pStyle w:val="TableHeader"/>
              <w:rPr>
                <w:rFonts w:eastAsia="Times New Roman" w:cs="Times New Roman"/>
              </w:rPr>
            </w:pPr>
            <w:r w:rsidRPr="00EE57D9">
              <w:rPr>
                <w:rFonts w:eastAsia="Times New Roman" w:cs="Times New Roman"/>
              </w:rPr>
              <w:t xml:space="preserve">Analysis </w:t>
            </w:r>
            <w:r>
              <w:rPr>
                <w:rFonts w:eastAsia="Times New Roman" w:cs="Times New Roman"/>
              </w:rPr>
              <w:t>End</w:t>
            </w:r>
            <w:r w:rsidRPr="00EE57D9">
              <w:rPr>
                <w:rFonts w:eastAsia="Times New Roman" w:cs="Times New Roman"/>
              </w:rPr>
              <w:t xml:space="preserve"> Date </w:t>
            </w:r>
          </w:p>
        </w:tc>
      </w:tr>
      <w:tr w:rsidR="00F231FB" w14:paraId="12615C74" w14:textId="77777777" w:rsidTr="00F231FB">
        <w:trPr>
          <w:jc w:val="center"/>
        </w:trPr>
        <w:tc>
          <w:tcPr>
            <w:tcW w:w="1320" w:type="dxa"/>
            <w:vAlign w:val="center"/>
          </w:tcPr>
          <w:p w14:paraId="24A1D67F" w14:textId="77777777" w:rsidR="00F231FB" w:rsidRDefault="00F231FB" w:rsidP="00796834">
            <w:pPr>
              <w:pStyle w:val="TableText"/>
            </w:pPr>
            <w:r>
              <w:t>(2)</w:t>
            </w:r>
          </w:p>
        </w:tc>
        <w:tc>
          <w:tcPr>
            <w:tcW w:w="1330" w:type="dxa"/>
          </w:tcPr>
          <w:p w14:paraId="6FAE9363" w14:textId="77777777" w:rsidR="00F231FB" w:rsidRPr="00EE57D9" w:rsidRDefault="00F231FB" w:rsidP="00796834">
            <w:pPr>
              <w:pStyle w:val="TableText"/>
              <w:rPr>
                <w:rFonts w:eastAsia="Times New Roman" w:cs="Times New Roman"/>
              </w:rPr>
            </w:pPr>
            <w:r w:rsidRPr="00ED7B88">
              <w:t>CWS # 1</w:t>
            </w:r>
          </w:p>
        </w:tc>
        <w:tc>
          <w:tcPr>
            <w:tcW w:w="1331" w:type="dxa"/>
          </w:tcPr>
          <w:p w14:paraId="17592139" w14:textId="77777777" w:rsidR="00F231FB" w:rsidRPr="00EE57D9" w:rsidRDefault="00F231FB" w:rsidP="00796834">
            <w:pPr>
              <w:pStyle w:val="TableText"/>
              <w:rPr>
                <w:rFonts w:eastAsia="Times New Roman" w:cs="Times New Roman"/>
              </w:rPr>
            </w:pPr>
            <w:r w:rsidRPr="00EE57D9">
              <w:rPr>
                <w:rFonts w:eastAsia="Times New Roman" w:cs="Times New Roman"/>
              </w:rPr>
              <w:t>Routine</w:t>
            </w:r>
          </w:p>
        </w:tc>
        <w:tc>
          <w:tcPr>
            <w:tcW w:w="1331" w:type="dxa"/>
          </w:tcPr>
          <w:p w14:paraId="515C3CAE"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6</w:t>
            </w:r>
            <w:r w:rsidRPr="00EE57D9">
              <w:rPr>
                <w:rFonts w:eastAsia="Times New Roman" w:cs="Times New Roman"/>
              </w:rPr>
              <w:t>/2018</w:t>
            </w:r>
          </w:p>
        </w:tc>
        <w:tc>
          <w:tcPr>
            <w:tcW w:w="1333" w:type="dxa"/>
          </w:tcPr>
          <w:p w14:paraId="5A90C929" w14:textId="77777777" w:rsidR="00F231FB" w:rsidRPr="00EE57D9" w:rsidRDefault="00F231FB" w:rsidP="00796834">
            <w:pPr>
              <w:pStyle w:val="TableText"/>
              <w:rPr>
                <w:rFonts w:eastAsia="Times New Roman" w:cs="Times New Roman"/>
              </w:rPr>
            </w:pPr>
            <w:r w:rsidRPr="00EE57D9">
              <w:rPr>
                <w:rFonts w:eastAsia="Times New Roman" w:cs="Times New Roman"/>
              </w:rPr>
              <w:t>Present</w:t>
            </w:r>
          </w:p>
        </w:tc>
        <w:tc>
          <w:tcPr>
            <w:tcW w:w="1329" w:type="dxa"/>
          </w:tcPr>
          <w:p w14:paraId="7F81FD96" w14:textId="77777777" w:rsidR="00F231FB" w:rsidRPr="00EE57D9" w:rsidRDefault="00F231FB" w:rsidP="00796834">
            <w:pPr>
              <w:pStyle w:val="TableText"/>
              <w:rPr>
                <w:rFonts w:eastAsia="Times New Roman" w:cs="Times New Roman"/>
              </w:rPr>
            </w:pPr>
            <w:r>
              <w:t>Present</w:t>
            </w:r>
          </w:p>
        </w:tc>
        <w:tc>
          <w:tcPr>
            <w:tcW w:w="1376" w:type="dxa"/>
          </w:tcPr>
          <w:p w14:paraId="38EA5F93"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8</w:t>
            </w:r>
            <w:r w:rsidRPr="00EE57D9">
              <w:rPr>
                <w:rFonts w:eastAsia="Times New Roman" w:cs="Times New Roman"/>
              </w:rPr>
              <w:t>/2018</w:t>
            </w:r>
          </w:p>
        </w:tc>
      </w:tr>
      <w:tr w:rsidR="00F231FB" w14:paraId="22FC14A6" w14:textId="77777777" w:rsidTr="00F231FB">
        <w:trPr>
          <w:jc w:val="center"/>
        </w:trPr>
        <w:tc>
          <w:tcPr>
            <w:tcW w:w="1320" w:type="dxa"/>
            <w:vAlign w:val="center"/>
          </w:tcPr>
          <w:p w14:paraId="3C247DA5" w14:textId="77777777" w:rsidR="00F231FB" w:rsidRDefault="00F231FB" w:rsidP="00796834">
            <w:pPr>
              <w:pStyle w:val="TableText"/>
            </w:pPr>
            <w:r>
              <w:t>(3)</w:t>
            </w:r>
          </w:p>
        </w:tc>
        <w:tc>
          <w:tcPr>
            <w:tcW w:w="1330" w:type="dxa"/>
          </w:tcPr>
          <w:p w14:paraId="5EF502EC" w14:textId="77777777" w:rsidR="00F231FB" w:rsidRPr="00ED7B88" w:rsidRDefault="00F231FB" w:rsidP="00796834">
            <w:pPr>
              <w:pStyle w:val="TableText"/>
            </w:pPr>
            <w:r w:rsidRPr="00ED7B88">
              <w:t>CWS # 2</w:t>
            </w:r>
          </w:p>
        </w:tc>
        <w:tc>
          <w:tcPr>
            <w:tcW w:w="1331" w:type="dxa"/>
          </w:tcPr>
          <w:p w14:paraId="787E0BB8" w14:textId="77777777" w:rsidR="00F231FB" w:rsidRPr="00EE57D9" w:rsidRDefault="00F231FB" w:rsidP="00796834">
            <w:pPr>
              <w:pStyle w:val="TableText"/>
              <w:rPr>
                <w:rFonts w:eastAsia="Times New Roman" w:cs="Times New Roman"/>
              </w:rPr>
            </w:pPr>
            <w:r w:rsidRPr="00EE57D9">
              <w:rPr>
                <w:rFonts w:eastAsia="Times New Roman" w:cs="Times New Roman"/>
              </w:rPr>
              <w:t>Routine</w:t>
            </w:r>
          </w:p>
        </w:tc>
        <w:tc>
          <w:tcPr>
            <w:tcW w:w="1331" w:type="dxa"/>
          </w:tcPr>
          <w:p w14:paraId="169498F1"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6</w:t>
            </w:r>
            <w:r w:rsidRPr="00EE57D9">
              <w:rPr>
                <w:rFonts w:eastAsia="Times New Roman" w:cs="Times New Roman"/>
              </w:rPr>
              <w:t>/2018</w:t>
            </w:r>
          </w:p>
        </w:tc>
        <w:tc>
          <w:tcPr>
            <w:tcW w:w="1333" w:type="dxa"/>
          </w:tcPr>
          <w:p w14:paraId="5DBC1C35" w14:textId="77777777" w:rsidR="00F231FB" w:rsidRPr="00EE57D9" w:rsidRDefault="00F231FB" w:rsidP="00796834">
            <w:pPr>
              <w:pStyle w:val="TableText"/>
              <w:rPr>
                <w:rFonts w:eastAsia="Times New Roman" w:cs="Times New Roman"/>
              </w:rPr>
            </w:pPr>
            <w:r w:rsidRPr="00EE57D9">
              <w:rPr>
                <w:rFonts w:eastAsia="Times New Roman" w:cs="Times New Roman"/>
              </w:rPr>
              <w:t>Present</w:t>
            </w:r>
          </w:p>
        </w:tc>
        <w:tc>
          <w:tcPr>
            <w:tcW w:w="1329" w:type="dxa"/>
          </w:tcPr>
          <w:p w14:paraId="1493021C" w14:textId="77777777" w:rsidR="00F231FB" w:rsidRPr="00EE57D9" w:rsidRDefault="00F231FB" w:rsidP="00796834">
            <w:pPr>
              <w:pStyle w:val="TableText"/>
              <w:rPr>
                <w:rFonts w:eastAsia="Times New Roman" w:cs="Times New Roman"/>
              </w:rPr>
            </w:pPr>
            <w:r>
              <w:t>Present</w:t>
            </w:r>
          </w:p>
        </w:tc>
        <w:tc>
          <w:tcPr>
            <w:tcW w:w="1376" w:type="dxa"/>
          </w:tcPr>
          <w:p w14:paraId="66C4B261"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8</w:t>
            </w:r>
            <w:r w:rsidRPr="00EE57D9">
              <w:rPr>
                <w:rFonts w:eastAsia="Times New Roman" w:cs="Times New Roman"/>
              </w:rPr>
              <w:t>/2018</w:t>
            </w:r>
          </w:p>
        </w:tc>
      </w:tr>
      <w:tr w:rsidR="00F231FB" w14:paraId="2E328796" w14:textId="77777777" w:rsidTr="00F231FB">
        <w:trPr>
          <w:jc w:val="center"/>
        </w:trPr>
        <w:tc>
          <w:tcPr>
            <w:tcW w:w="1320" w:type="dxa"/>
            <w:vAlign w:val="center"/>
          </w:tcPr>
          <w:p w14:paraId="3BB0DCE0" w14:textId="77777777" w:rsidR="00F231FB" w:rsidRDefault="00F231FB" w:rsidP="00796834">
            <w:pPr>
              <w:pStyle w:val="TableText"/>
            </w:pPr>
            <w:r>
              <w:t>(4)</w:t>
            </w:r>
          </w:p>
        </w:tc>
        <w:tc>
          <w:tcPr>
            <w:tcW w:w="1330" w:type="dxa"/>
          </w:tcPr>
          <w:p w14:paraId="0B165C8A" w14:textId="77777777" w:rsidR="00F231FB" w:rsidRPr="00ED7B88" w:rsidRDefault="00F231FB" w:rsidP="00796834">
            <w:pPr>
              <w:pStyle w:val="TableText"/>
            </w:pPr>
            <w:r w:rsidRPr="00ED7B88">
              <w:t>CWS # 3</w:t>
            </w:r>
          </w:p>
        </w:tc>
        <w:tc>
          <w:tcPr>
            <w:tcW w:w="1331" w:type="dxa"/>
          </w:tcPr>
          <w:p w14:paraId="73E8C178" w14:textId="77777777" w:rsidR="00F231FB" w:rsidRPr="00EE57D9" w:rsidRDefault="00F231FB" w:rsidP="00796834">
            <w:pPr>
              <w:pStyle w:val="TableText"/>
              <w:rPr>
                <w:rFonts w:eastAsia="Times New Roman" w:cs="Times New Roman"/>
              </w:rPr>
            </w:pPr>
            <w:r w:rsidRPr="00EE57D9">
              <w:rPr>
                <w:rFonts w:eastAsia="Times New Roman" w:cs="Times New Roman"/>
              </w:rPr>
              <w:t>Routine</w:t>
            </w:r>
          </w:p>
        </w:tc>
        <w:tc>
          <w:tcPr>
            <w:tcW w:w="1331" w:type="dxa"/>
          </w:tcPr>
          <w:p w14:paraId="4353004B"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6</w:t>
            </w:r>
            <w:r w:rsidRPr="00EE57D9">
              <w:rPr>
                <w:rFonts w:eastAsia="Times New Roman" w:cs="Times New Roman"/>
              </w:rPr>
              <w:t>/2018</w:t>
            </w:r>
          </w:p>
        </w:tc>
        <w:tc>
          <w:tcPr>
            <w:tcW w:w="1333" w:type="dxa"/>
          </w:tcPr>
          <w:p w14:paraId="623F2612" w14:textId="77777777" w:rsidR="00F231FB" w:rsidRPr="00EE57D9" w:rsidRDefault="00F231FB" w:rsidP="00796834">
            <w:pPr>
              <w:pStyle w:val="TableText"/>
              <w:rPr>
                <w:rFonts w:eastAsia="Times New Roman" w:cs="Times New Roman"/>
              </w:rPr>
            </w:pPr>
            <w:r w:rsidRPr="00EE57D9">
              <w:rPr>
                <w:rFonts w:eastAsia="Times New Roman" w:cs="Times New Roman"/>
              </w:rPr>
              <w:t>Present</w:t>
            </w:r>
          </w:p>
        </w:tc>
        <w:tc>
          <w:tcPr>
            <w:tcW w:w="1329" w:type="dxa"/>
          </w:tcPr>
          <w:p w14:paraId="2BA45ECD" w14:textId="77777777" w:rsidR="00F231FB" w:rsidRPr="00EE57D9" w:rsidRDefault="00F231FB" w:rsidP="00796834">
            <w:pPr>
              <w:pStyle w:val="TableText"/>
              <w:rPr>
                <w:rFonts w:eastAsia="Times New Roman" w:cs="Times New Roman"/>
              </w:rPr>
            </w:pPr>
            <w:r>
              <w:t>Absent</w:t>
            </w:r>
          </w:p>
        </w:tc>
        <w:tc>
          <w:tcPr>
            <w:tcW w:w="1376" w:type="dxa"/>
          </w:tcPr>
          <w:p w14:paraId="5BD5A547"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8</w:t>
            </w:r>
            <w:r w:rsidRPr="00EE57D9">
              <w:rPr>
                <w:rFonts w:eastAsia="Times New Roman" w:cs="Times New Roman"/>
              </w:rPr>
              <w:t>/2018</w:t>
            </w:r>
          </w:p>
        </w:tc>
      </w:tr>
    </w:tbl>
    <w:p w14:paraId="63884375" w14:textId="77777777" w:rsidR="00F231FB" w:rsidRDefault="00F231FB" w:rsidP="00F231FB">
      <w:pPr>
        <w:contextualSpacing/>
      </w:pPr>
    </w:p>
    <w:p w14:paraId="7D90C1A8" w14:textId="77777777" w:rsidR="00F231FB" w:rsidRDefault="00F231FB" w:rsidP="00F231FB">
      <w:pPr>
        <w:ind w:left="720"/>
        <w:contextualSpacing/>
      </w:pPr>
      <w:r>
        <w:t>Expected Outcomes:</w:t>
      </w:r>
    </w:p>
    <w:p w14:paraId="35624849" w14:textId="77777777" w:rsidR="00F231FB" w:rsidRDefault="00F231FB" w:rsidP="00386A86">
      <w:pPr>
        <w:pStyle w:val="Bullet2"/>
      </w:pPr>
      <w:r>
        <w:t xml:space="preserve">The total coliform routine result should be associated to each of the RTCR routine monitoring schedules entered in Step 2 for the July 2018 period and displayed on the </w:t>
      </w:r>
      <w:r w:rsidRPr="00013A87">
        <w:rPr>
          <w:b/>
        </w:rPr>
        <w:t>Monitoring Schedule Sample Result</w:t>
      </w:r>
      <w:r>
        <w:rPr>
          <w:b/>
        </w:rPr>
        <w:t xml:space="preserve"> </w:t>
      </w:r>
      <w:r w:rsidRPr="00013A87">
        <w:t>window</w:t>
      </w:r>
      <w:r>
        <w:t xml:space="preserve">.  The </w:t>
      </w:r>
      <w:r w:rsidRPr="00013A87">
        <w:rPr>
          <w:i/>
        </w:rPr>
        <w:t>E. coli</w:t>
      </w:r>
      <w:r>
        <w:t xml:space="preserve"> result should also be displayed with the total coliform result.</w:t>
      </w:r>
    </w:p>
    <w:p w14:paraId="167BF4E9" w14:textId="77777777" w:rsidR="00F231FB" w:rsidRDefault="00F231FB" w:rsidP="00386A86">
      <w:pPr>
        <w:pStyle w:val="Bullet2"/>
      </w:pPr>
      <w:r>
        <w:t>There should be a candidate repeat monitoring schedule calling for 3 samples with a start date of 7/16/2018 and an end date of 7/19/2018 for all three selected water systems.</w:t>
      </w:r>
    </w:p>
    <w:p w14:paraId="2C6F40B3" w14:textId="77777777" w:rsidR="00F231FB" w:rsidRDefault="00F231FB" w:rsidP="00F231FB">
      <w:pPr>
        <w:contextualSpacing/>
      </w:pPr>
    </w:p>
    <w:p w14:paraId="4311D364" w14:textId="77777777" w:rsidR="00F231FB" w:rsidRDefault="00F231FB" w:rsidP="00386A86">
      <w:pPr>
        <w:pStyle w:val="NumberedList"/>
      </w:pPr>
      <w:r>
        <w:t>Validate all three candidate RTCR repeat monitoring schedules.</w:t>
      </w:r>
    </w:p>
    <w:p w14:paraId="1DE77E4B" w14:textId="77777777" w:rsidR="00F231FB" w:rsidRDefault="00F231FB" w:rsidP="00386A86">
      <w:pPr>
        <w:pStyle w:val="NumberedList"/>
      </w:pPr>
      <w:r>
        <w:t>Enter the RTCR repeat samples and results from the following table, collected in the distribution system you used when creating the RTCR monitoring schedules in Step 2.  You need to select the routine entered in Step 3 as the "Original Sample" for each one.  You can use one or more laboratories for the samples. Note that CWS # 2 does not collect any repeat samples.</w:t>
      </w:r>
    </w:p>
    <w:p w14:paraId="4EBAB342" w14:textId="77777777" w:rsidR="00984B59" w:rsidRDefault="00984B59" w:rsidP="00984B59">
      <w:pPr>
        <w:pBdr>
          <w:top w:val="nil"/>
          <w:left w:val="nil"/>
          <w:bottom w:val="nil"/>
          <w:right w:val="nil"/>
          <w:between w:val="nil"/>
        </w:pBdr>
        <w:spacing w:before="120" w:after="120" w:line="240" w:lineRule="auto"/>
        <w:ind w:left="720"/>
        <w:contextualSpacing/>
      </w:pPr>
    </w:p>
    <w:tbl>
      <w:tblPr>
        <w:tblStyle w:val="TableGrid"/>
        <w:tblW w:w="0" w:type="auto"/>
        <w:jc w:val="center"/>
        <w:tblLook w:val="04A0" w:firstRow="1" w:lastRow="0" w:firstColumn="1" w:lastColumn="0" w:noHBand="0" w:noVBand="1"/>
      </w:tblPr>
      <w:tblGrid>
        <w:gridCol w:w="1320"/>
        <w:gridCol w:w="1330"/>
        <w:gridCol w:w="1331"/>
        <w:gridCol w:w="1331"/>
        <w:gridCol w:w="1333"/>
        <w:gridCol w:w="1329"/>
        <w:gridCol w:w="1376"/>
      </w:tblGrid>
      <w:tr w:rsidR="00F231FB" w14:paraId="36EFA991" w14:textId="77777777" w:rsidTr="00796834">
        <w:trPr>
          <w:tblHeader/>
          <w:jc w:val="center"/>
        </w:trPr>
        <w:tc>
          <w:tcPr>
            <w:tcW w:w="1320" w:type="dxa"/>
            <w:vAlign w:val="bottom"/>
          </w:tcPr>
          <w:p w14:paraId="54E4CA5A" w14:textId="77777777" w:rsidR="00F231FB" w:rsidRPr="00ED7B88" w:rsidRDefault="00F231FB" w:rsidP="00796834">
            <w:pPr>
              <w:pStyle w:val="TableHeader"/>
            </w:pPr>
            <w:r w:rsidRPr="00ED7B88">
              <w:t>Violation</w:t>
            </w:r>
          </w:p>
          <w:p w14:paraId="6833C6FE" w14:textId="77777777" w:rsidR="00F231FB" w:rsidRDefault="00F231FB" w:rsidP="00796834">
            <w:pPr>
              <w:pStyle w:val="TableHeader"/>
            </w:pPr>
            <w:r w:rsidRPr="00ED7B88">
              <w:t>Criteria</w:t>
            </w:r>
          </w:p>
        </w:tc>
        <w:tc>
          <w:tcPr>
            <w:tcW w:w="1330" w:type="dxa"/>
            <w:vAlign w:val="bottom"/>
          </w:tcPr>
          <w:p w14:paraId="2565F87C" w14:textId="77777777" w:rsidR="00F231FB" w:rsidRPr="00EE57D9" w:rsidRDefault="00F231FB" w:rsidP="00796834">
            <w:pPr>
              <w:pStyle w:val="TableHeader"/>
              <w:rPr>
                <w:rFonts w:eastAsia="Times New Roman" w:cs="Times New Roman"/>
              </w:rPr>
            </w:pPr>
            <w:r w:rsidRPr="00EE57D9">
              <w:t>Water System</w:t>
            </w:r>
          </w:p>
        </w:tc>
        <w:tc>
          <w:tcPr>
            <w:tcW w:w="1331" w:type="dxa"/>
            <w:vAlign w:val="bottom"/>
          </w:tcPr>
          <w:p w14:paraId="53FA6A56" w14:textId="77777777" w:rsidR="00F231FB" w:rsidRPr="00EE57D9" w:rsidRDefault="00F231FB" w:rsidP="00796834">
            <w:pPr>
              <w:pStyle w:val="TableHeader"/>
              <w:rPr>
                <w:rFonts w:eastAsia="Times New Roman" w:cs="Times New Roman"/>
              </w:rPr>
            </w:pPr>
            <w:r w:rsidRPr="00EE57D9">
              <w:rPr>
                <w:rFonts w:eastAsia="Times New Roman" w:cs="Times New Roman"/>
              </w:rPr>
              <w:t>Sample Type</w:t>
            </w:r>
          </w:p>
        </w:tc>
        <w:tc>
          <w:tcPr>
            <w:tcW w:w="1331" w:type="dxa"/>
            <w:vAlign w:val="bottom"/>
          </w:tcPr>
          <w:p w14:paraId="48CE5569" w14:textId="77777777" w:rsidR="00F231FB" w:rsidRPr="00EE57D9" w:rsidRDefault="00F231FB" w:rsidP="00796834">
            <w:pPr>
              <w:pStyle w:val="TableHeader"/>
              <w:rPr>
                <w:rFonts w:eastAsia="Times New Roman" w:cs="Times New Roman"/>
              </w:rPr>
            </w:pPr>
            <w:r w:rsidRPr="00EE57D9">
              <w:rPr>
                <w:rFonts w:eastAsia="Times New Roman" w:cs="Times New Roman"/>
              </w:rPr>
              <w:t>Sample Date</w:t>
            </w:r>
          </w:p>
        </w:tc>
        <w:tc>
          <w:tcPr>
            <w:tcW w:w="1333" w:type="dxa"/>
            <w:vAlign w:val="bottom"/>
          </w:tcPr>
          <w:p w14:paraId="2EAF73C3" w14:textId="77777777" w:rsidR="00F231FB" w:rsidRPr="00EE57D9" w:rsidRDefault="00F231FB" w:rsidP="00796834">
            <w:pPr>
              <w:pStyle w:val="TableHeader"/>
              <w:rPr>
                <w:rFonts w:eastAsia="Times New Roman" w:cs="Times New Roman"/>
              </w:rPr>
            </w:pPr>
            <w:r w:rsidRPr="00EE57D9">
              <w:rPr>
                <w:rFonts w:eastAsia="Times New Roman" w:cs="Times New Roman"/>
              </w:rPr>
              <w:t>3100- Coliform</w:t>
            </w:r>
          </w:p>
        </w:tc>
        <w:tc>
          <w:tcPr>
            <w:tcW w:w="1329" w:type="dxa"/>
            <w:vAlign w:val="bottom"/>
          </w:tcPr>
          <w:p w14:paraId="1BF8D8C8" w14:textId="77777777" w:rsidR="00F231FB" w:rsidRPr="00EE57D9" w:rsidRDefault="00F231FB" w:rsidP="00796834">
            <w:pPr>
              <w:pStyle w:val="TableHeader"/>
              <w:rPr>
                <w:rFonts w:eastAsia="Times New Roman" w:cs="Times New Roman"/>
              </w:rPr>
            </w:pPr>
            <w:r w:rsidRPr="00EE57D9">
              <w:rPr>
                <w:rFonts w:eastAsia="Times New Roman" w:cs="Times New Roman"/>
              </w:rPr>
              <w:t>3014-</w:t>
            </w:r>
          </w:p>
          <w:p w14:paraId="34A13B70" w14:textId="77777777" w:rsidR="00F231FB" w:rsidRPr="00EE57D9" w:rsidRDefault="00F231FB" w:rsidP="00796834">
            <w:pPr>
              <w:pStyle w:val="TableHeader"/>
              <w:rPr>
                <w:rFonts w:eastAsia="Times New Roman" w:cs="Times New Roman"/>
              </w:rPr>
            </w:pPr>
            <w:r w:rsidRPr="00EE57D9">
              <w:rPr>
                <w:rFonts w:eastAsia="Times New Roman" w:cs="Times New Roman"/>
              </w:rPr>
              <w:t>E. coli</w:t>
            </w:r>
          </w:p>
        </w:tc>
        <w:tc>
          <w:tcPr>
            <w:tcW w:w="1376" w:type="dxa"/>
            <w:vAlign w:val="bottom"/>
          </w:tcPr>
          <w:p w14:paraId="2871F5CE" w14:textId="77777777" w:rsidR="00F231FB" w:rsidRPr="00EE57D9" w:rsidRDefault="00F231FB" w:rsidP="00796834">
            <w:pPr>
              <w:pStyle w:val="TableHeader"/>
              <w:rPr>
                <w:rFonts w:eastAsia="Times New Roman" w:cs="Times New Roman"/>
              </w:rPr>
            </w:pPr>
            <w:r w:rsidRPr="00EE57D9">
              <w:rPr>
                <w:rFonts w:eastAsia="Times New Roman" w:cs="Times New Roman"/>
              </w:rPr>
              <w:t xml:space="preserve">Analysis </w:t>
            </w:r>
            <w:r>
              <w:rPr>
                <w:rFonts w:eastAsia="Times New Roman" w:cs="Times New Roman"/>
              </w:rPr>
              <w:t>End</w:t>
            </w:r>
            <w:r w:rsidRPr="00EE57D9">
              <w:rPr>
                <w:rFonts w:eastAsia="Times New Roman" w:cs="Times New Roman"/>
              </w:rPr>
              <w:t xml:space="preserve"> Date </w:t>
            </w:r>
          </w:p>
        </w:tc>
      </w:tr>
      <w:tr w:rsidR="00F231FB" w14:paraId="499883B1" w14:textId="77777777" w:rsidTr="00872F49">
        <w:trPr>
          <w:jc w:val="center"/>
        </w:trPr>
        <w:tc>
          <w:tcPr>
            <w:tcW w:w="1320" w:type="dxa"/>
            <w:vMerge w:val="restart"/>
          </w:tcPr>
          <w:p w14:paraId="2348EF54" w14:textId="77777777" w:rsidR="00F231FB" w:rsidRDefault="00F231FB" w:rsidP="00796834">
            <w:pPr>
              <w:pStyle w:val="TableText"/>
            </w:pPr>
            <w:r>
              <w:t>(2)</w:t>
            </w:r>
          </w:p>
        </w:tc>
        <w:tc>
          <w:tcPr>
            <w:tcW w:w="1330" w:type="dxa"/>
            <w:vMerge w:val="restart"/>
          </w:tcPr>
          <w:p w14:paraId="40122037" w14:textId="77777777" w:rsidR="00F231FB" w:rsidRPr="00EE57D9" w:rsidRDefault="00F231FB" w:rsidP="00796834">
            <w:pPr>
              <w:pStyle w:val="TableText"/>
              <w:rPr>
                <w:rFonts w:eastAsia="Times New Roman" w:cs="Times New Roman"/>
              </w:rPr>
            </w:pPr>
            <w:r w:rsidRPr="00ED7B88">
              <w:t>CWS # 1</w:t>
            </w:r>
          </w:p>
        </w:tc>
        <w:tc>
          <w:tcPr>
            <w:tcW w:w="1331" w:type="dxa"/>
          </w:tcPr>
          <w:p w14:paraId="126AA863"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20CA9F9B"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rPr>
                <w:rFonts w:eastAsia="Times New Roman" w:cs="Times New Roman"/>
              </w:rPr>
              <w:t>9</w:t>
            </w:r>
            <w:r w:rsidRPr="00EE57D9">
              <w:rPr>
                <w:rFonts w:eastAsia="Times New Roman" w:cs="Times New Roman"/>
              </w:rPr>
              <w:t>/2018</w:t>
            </w:r>
          </w:p>
        </w:tc>
        <w:tc>
          <w:tcPr>
            <w:tcW w:w="1333" w:type="dxa"/>
          </w:tcPr>
          <w:p w14:paraId="1859B548" w14:textId="77777777" w:rsidR="00F231FB" w:rsidRPr="00EE57D9" w:rsidRDefault="00F231FB" w:rsidP="00796834">
            <w:pPr>
              <w:pStyle w:val="TableText"/>
              <w:rPr>
                <w:rFonts w:eastAsia="Times New Roman" w:cs="Times New Roman"/>
              </w:rPr>
            </w:pPr>
            <w:r w:rsidRPr="00EE57D9">
              <w:rPr>
                <w:rFonts w:eastAsia="Times New Roman" w:cs="Times New Roman"/>
              </w:rPr>
              <w:t>Present</w:t>
            </w:r>
          </w:p>
        </w:tc>
        <w:tc>
          <w:tcPr>
            <w:tcW w:w="1329" w:type="dxa"/>
          </w:tcPr>
          <w:p w14:paraId="448C58EF" w14:textId="77777777" w:rsidR="00F231FB" w:rsidRPr="00EE57D9" w:rsidRDefault="00F231FB" w:rsidP="00796834">
            <w:pPr>
              <w:pStyle w:val="TableText"/>
              <w:rPr>
                <w:rFonts w:eastAsia="Times New Roman" w:cs="Times New Roman"/>
              </w:rPr>
            </w:pPr>
            <w:r>
              <w:t>Absent</w:t>
            </w:r>
          </w:p>
        </w:tc>
        <w:tc>
          <w:tcPr>
            <w:tcW w:w="1376" w:type="dxa"/>
          </w:tcPr>
          <w:p w14:paraId="573C9121" w14:textId="77777777" w:rsidR="00F231FB" w:rsidRPr="00EE57D9" w:rsidRDefault="00F231FB" w:rsidP="00796834">
            <w:pPr>
              <w:pStyle w:val="TableText"/>
              <w:rPr>
                <w:rFonts w:eastAsia="Times New Roman" w:cs="Times New Roman"/>
              </w:rPr>
            </w:pPr>
            <w:r>
              <w:t>7</w:t>
            </w:r>
            <w:r w:rsidRPr="00EE57D9">
              <w:rPr>
                <w:rFonts w:eastAsia="Times New Roman" w:cs="Times New Roman"/>
              </w:rPr>
              <w:t>/</w:t>
            </w:r>
            <w:r>
              <w:rPr>
                <w:rFonts w:eastAsia="Times New Roman" w:cs="Times New Roman"/>
              </w:rPr>
              <w:t>23</w:t>
            </w:r>
            <w:r w:rsidRPr="00EE57D9">
              <w:rPr>
                <w:rFonts w:eastAsia="Times New Roman" w:cs="Times New Roman"/>
              </w:rPr>
              <w:t>/2018</w:t>
            </w:r>
          </w:p>
        </w:tc>
      </w:tr>
      <w:tr w:rsidR="00F231FB" w14:paraId="6EA1279E" w14:textId="77777777" w:rsidTr="00872F49">
        <w:trPr>
          <w:jc w:val="center"/>
        </w:trPr>
        <w:tc>
          <w:tcPr>
            <w:tcW w:w="1320" w:type="dxa"/>
            <w:vMerge/>
          </w:tcPr>
          <w:p w14:paraId="7B00FBEF" w14:textId="77777777" w:rsidR="00F231FB" w:rsidRDefault="00F231FB" w:rsidP="00796834">
            <w:pPr>
              <w:pStyle w:val="TableText"/>
            </w:pPr>
          </w:p>
        </w:tc>
        <w:tc>
          <w:tcPr>
            <w:tcW w:w="1330" w:type="dxa"/>
            <w:vMerge/>
          </w:tcPr>
          <w:p w14:paraId="6FCDE978" w14:textId="77777777" w:rsidR="00F231FB" w:rsidRPr="00ED7B88" w:rsidRDefault="00F231FB" w:rsidP="00796834">
            <w:pPr>
              <w:pStyle w:val="TableText"/>
            </w:pPr>
          </w:p>
        </w:tc>
        <w:tc>
          <w:tcPr>
            <w:tcW w:w="1331" w:type="dxa"/>
          </w:tcPr>
          <w:p w14:paraId="4982A54B"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340BFC19"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rPr>
                <w:rFonts w:eastAsia="Times New Roman" w:cs="Times New Roman"/>
              </w:rPr>
              <w:t>9</w:t>
            </w:r>
            <w:r w:rsidRPr="00EE57D9">
              <w:rPr>
                <w:rFonts w:eastAsia="Times New Roman" w:cs="Times New Roman"/>
              </w:rPr>
              <w:t>/2018</w:t>
            </w:r>
          </w:p>
        </w:tc>
        <w:tc>
          <w:tcPr>
            <w:tcW w:w="1333" w:type="dxa"/>
          </w:tcPr>
          <w:p w14:paraId="4AD31A5B" w14:textId="77777777" w:rsidR="00F231FB" w:rsidRPr="00EE57D9" w:rsidRDefault="00F231FB" w:rsidP="00796834">
            <w:pPr>
              <w:pStyle w:val="TableText"/>
              <w:rPr>
                <w:rFonts w:eastAsia="Times New Roman" w:cs="Times New Roman"/>
              </w:rPr>
            </w:pPr>
            <w:r>
              <w:t>Absent</w:t>
            </w:r>
          </w:p>
        </w:tc>
        <w:tc>
          <w:tcPr>
            <w:tcW w:w="1329" w:type="dxa"/>
          </w:tcPr>
          <w:p w14:paraId="1FA6F5A5" w14:textId="77777777" w:rsidR="00F231FB" w:rsidRPr="00EE57D9" w:rsidRDefault="00F231FB" w:rsidP="00796834">
            <w:pPr>
              <w:pStyle w:val="TableText"/>
              <w:rPr>
                <w:rFonts w:eastAsia="Times New Roman" w:cs="Times New Roman"/>
              </w:rPr>
            </w:pPr>
            <w:r>
              <w:rPr>
                <w:rFonts w:eastAsia="Times New Roman" w:cs="Times New Roman"/>
              </w:rPr>
              <w:t>-</w:t>
            </w:r>
          </w:p>
        </w:tc>
        <w:tc>
          <w:tcPr>
            <w:tcW w:w="1376" w:type="dxa"/>
          </w:tcPr>
          <w:p w14:paraId="632A7396" w14:textId="77777777" w:rsidR="00F231FB" w:rsidRPr="00EE57D9" w:rsidRDefault="00F231FB" w:rsidP="00796834">
            <w:pPr>
              <w:pStyle w:val="TableText"/>
              <w:rPr>
                <w:rFonts w:eastAsia="Times New Roman" w:cs="Times New Roman"/>
              </w:rPr>
            </w:pPr>
            <w:r>
              <w:t>7</w:t>
            </w:r>
            <w:r w:rsidRPr="00EE57D9">
              <w:rPr>
                <w:rFonts w:eastAsia="Times New Roman" w:cs="Times New Roman"/>
              </w:rPr>
              <w:t>/</w:t>
            </w:r>
            <w:r>
              <w:rPr>
                <w:rFonts w:eastAsia="Times New Roman" w:cs="Times New Roman"/>
              </w:rPr>
              <w:t>23</w:t>
            </w:r>
            <w:r w:rsidRPr="00EE57D9">
              <w:rPr>
                <w:rFonts w:eastAsia="Times New Roman" w:cs="Times New Roman"/>
              </w:rPr>
              <w:t>/2018</w:t>
            </w:r>
          </w:p>
        </w:tc>
      </w:tr>
      <w:tr w:rsidR="00F231FB" w14:paraId="3F391E21" w14:textId="77777777" w:rsidTr="00872F49">
        <w:trPr>
          <w:jc w:val="center"/>
        </w:trPr>
        <w:tc>
          <w:tcPr>
            <w:tcW w:w="1320" w:type="dxa"/>
            <w:vMerge/>
          </w:tcPr>
          <w:p w14:paraId="3779C858" w14:textId="77777777" w:rsidR="00F231FB" w:rsidRDefault="00F231FB" w:rsidP="00796834">
            <w:pPr>
              <w:pStyle w:val="TableText"/>
            </w:pPr>
          </w:p>
        </w:tc>
        <w:tc>
          <w:tcPr>
            <w:tcW w:w="1330" w:type="dxa"/>
            <w:vMerge/>
          </w:tcPr>
          <w:p w14:paraId="560799D4" w14:textId="77777777" w:rsidR="00F231FB" w:rsidRPr="00ED7B88" w:rsidRDefault="00F231FB" w:rsidP="00796834">
            <w:pPr>
              <w:pStyle w:val="TableText"/>
            </w:pPr>
          </w:p>
        </w:tc>
        <w:tc>
          <w:tcPr>
            <w:tcW w:w="1331" w:type="dxa"/>
          </w:tcPr>
          <w:p w14:paraId="7CA54D41"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6C919E63"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rPr>
                <w:rFonts w:eastAsia="Times New Roman" w:cs="Times New Roman"/>
              </w:rPr>
              <w:t>9</w:t>
            </w:r>
            <w:r w:rsidRPr="00EE57D9">
              <w:rPr>
                <w:rFonts w:eastAsia="Times New Roman" w:cs="Times New Roman"/>
              </w:rPr>
              <w:t>/2018</w:t>
            </w:r>
          </w:p>
        </w:tc>
        <w:tc>
          <w:tcPr>
            <w:tcW w:w="1333" w:type="dxa"/>
          </w:tcPr>
          <w:p w14:paraId="29762BD6" w14:textId="77777777" w:rsidR="00F231FB" w:rsidRPr="00EE57D9" w:rsidRDefault="00F231FB" w:rsidP="00796834">
            <w:pPr>
              <w:pStyle w:val="TableText"/>
              <w:rPr>
                <w:rFonts w:eastAsia="Times New Roman" w:cs="Times New Roman"/>
              </w:rPr>
            </w:pPr>
            <w:r>
              <w:t>Absent</w:t>
            </w:r>
          </w:p>
        </w:tc>
        <w:tc>
          <w:tcPr>
            <w:tcW w:w="1329" w:type="dxa"/>
          </w:tcPr>
          <w:p w14:paraId="357C6B90" w14:textId="77777777" w:rsidR="00F231FB" w:rsidRPr="00EE57D9" w:rsidRDefault="00F231FB" w:rsidP="00796834">
            <w:pPr>
              <w:pStyle w:val="TableText"/>
              <w:rPr>
                <w:rFonts w:eastAsia="Times New Roman" w:cs="Times New Roman"/>
              </w:rPr>
            </w:pPr>
            <w:r>
              <w:rPr>
                <w:rFonts w:eastAsia="Times New Roman" w:cs="Times New Roman"/>
              </w:rPr>
              <w:t>-</w:t>
            </w:r>
          </w:p>
        </w:tc>
        <w:tc>
          <w:tcPr>
            <w:tcW w:w="1376" w:type="dxa"/>
          </w:tcPr>
          <w:p w14:paraId="01373D59" w14:textId="77777777" w:rsidR="00F231FB" w:rsidRPr="00EE57D9" w:rsidRDefault="00F231FB" w:rsidP="00796834">
            <w:pPr>
              <w:pStyle w:val="TableText"/>
              <w:rPr>
                <w:rFonts w:eastAsia="Times New Roman" w:cs="Times New Roman"/>
              </w:rPr>
            </w:pPr>
            <w:r>
              <w:t>7</w:t>
            </w:r>
            <w:r w:rsidRPr="00EE57D9">
              <w:rPr>
                <w:rFonts w:eastAsia="Times New Roman" w:cs="Times New Roman"/>
              </w:rPr>
              <w:t>/</w:t>
            </w:r>
            <w:r>
              <w:rPr>
                <w:rFonts w:eastAsia="Times New Roman" w:cs="Times New Roman"/>
              </w:rPr>
              <w:t>23</w:t>
            </w:r>
            <w:r w:rsidRPr="00EE57D9">
              <w:rPr>
                <w:rFonts w:eastAsia="Times New Roman" w:cs="Times New Roman"/>
              </w:rPr>
              <w:t>/2018</w:t>
            </w:r>
          </w:p>
        </w:tc>
      </w:tr>
      <w:tr w:rsidR="00F231FB" w14:paraId="7A18781C" w14:textId="77777777" w:rsidTr="00872F49">
        <w:trPr>
          <w:jc w:val="center"/>
        </w:trPr>
        <w:tc>
          <w:tcPr>
            <w:tcW w:w="1320" w:type="dxa"/>
            <w:vMerge w:val="restart"/>
          </w:tcPr>
          <w:p w14:paraId="0D45A492" w14:textId="77777777" w:rsidR="00F231FB" w:rsidRDefault="00F231FB" w:rsidP="00796834">
            <w:pPr>
              <w:pStyle w:val="TableText"/>
            </w:pPr>
            <w:r>
              <w:t>(4)</w:t>
            </w:r>
          </w:p>
        </w:tc>
        <w:tc>
          <w:tcPr>
            <w:tcW w:w="1330" w:type="dxa"/>
            <w:vMerge w:val="restart"/>
          </w:tcPr>
          <w:p w14:paraId="43C7260B" w14:textId="77777777" w:rsidR="00F231FB" w:rsidRPr="00ED7B88" w:rsidRDefault="00F231FB" w:rsidP="00796834">
            <w:pPr>
              <w:pStyle w:val="TableText"/>
            </w:pPr>
            <w:r w:rsidRPr="00ED7B88">
              <w:t>CWS # 3</w:t>
            </w:r>
          </w:p>
        </w:tc>
        <w:tc>
          <w:tcPr>
            <w:tcW w:w="1331" w:type="dxa"/>
          </w:tcPr>
          <w:p w14:paraId="4A0B45E4"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2D852A20"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9</w:t>
            </w:r>
            <w:r w:rsidRPr="00EE57D9">
              <w:rPr>
                <w:rFonts w:eastAsia="Times New Roman" w:cs="Times New Roman"/>
              </w:rPr>
              <w:t>/2018</w:t>
            </w:r>
          </w:p>
        </w:tc>
        <w:tc>
          <w:tcPr>
            <w:tcW w:w="1333" w:type="dxa"/>
          </w:tcPr>
          <w:p w14:paraId="68ADCF7C" w14:textId="77777777" w:rsidR="00F231FB" w:rsidRPr="00EE57D9" w:rsidRDefault="00F231FB" w:rsidP="00796834">
            <w:pPr>
              <w:pStyle w:val="TableText"/>
              <w:rPr>
                <w:rFonts w:eastAsia="Times New Roman" w:cs="Times New Roman"/>
              </w:rPr>
            </w:pPr>
            <w:r w:rsidRPr="00EE57D9">
              <w:rPr>
                <w:rFonts w:eastAsia="Times New Roman" w:cs="Times New Roman"/>
              </w:rPr>
              <w:t>Present</w:t>
            </w:r>
          </w:p>
        </w:tc>
        <w:tc>
          <w:tcPr>
            <w:tcW w:w="1329" w:type="dxa"/>
          </w:tcPr>
          <w:p w14:paraId="6EFDBB49" w14:textId="77777777" w:rsidR="00F231FB" w:rsidRPr="00EE57D9" w:rsidRDefault="00F231FB" w:rsidP="00796834">
            <w:pPr>
              <w:pStyle w:val="TableText"/>
              <w:rPr>
                <w:rFonts w:eastAsia="Times New Roman" w:cs="Times New Roman"/>
              </w:rPr>
            </w:pPr>
            <w:r>
              <w:t>-</w:t>
            </w:r>
          </w:p>
        </w:tc>
        <w:tc>
          <w:tcPr>
            <w:tcW w:w="1376" w:type="dxa"/>
          </w:tcPr>
          <w:p w14:paraId="1706C74C" w14:textId="77777777" w:rsidR="00F231FB" w:rsidRPr="00EE57D9" w:rsidRDefault="00F231FB" w:rsidP="00796834">
            <w:pPr>
              <w:pStyle w:val="TableText"/>
              <w:rPr>
                <w:rFonts w:eastAsia="Times New Roman" w:cs="Times New Roman"/>
              </w:rPr>
            </w:pPr>
            <w:r>
              <w:t>7</w:t>
            </w:r>
            <w:r>
              <w:rPr>
                <w:rFonts w:eastAsia="Times New Roman" w:cs="Times New Roman"/>
              </w:rPr>
              <w:t>/23</w:t>
            </w:r>
            <w:r w:rsidRPr="00EE57D9">
              <w:rPr>
                <w:rFonts w:eastAsia="Times New Roman" w:cs="Times New Roman"/>
              </w:rPr>
              <w:t>/2018</w:t>
            </w:r>
          </w:p>
        </w:tc>
      </w:tr>
      <w:tr w:rsidR="00F231FB" w14:paraId="1906EBC4" w14:textId="77777777" w:rsidTr="00872F49">
        <w:trPr>
          <w:jc w:val="center"/>
        </w:trPr>
        <w:tc>
          <w:tcPr>
            <w:tcW w:w="1320" w:type="dxa"/>
            <w:vMerge/>
            <w:vAlign w:val="center"/>
          </w:tcPr>
          <w:p w14:paraId="17C4D1A5" w14:textId="77777777" w:rsidR="00F231FB" w:rsidRDefault="00F231FB" w:rsidP="00796834">
            <w:pPr>
              <w:pStyle w:val="TableText"/>
            </w:pPr>
          </w:p>
        </w:tc>
        <w:tc>
          <w:tcPr>
            <w:tcW w:w="1330" w:type="dxa"/>
            <w:vMerge/>
          </w:tcPr>
          <w:p w14:paraId="74AB6A00" w14:textId="77777777" w:rsidR="00F231FB" w:rsidRPr="00ED7B88" w:rsidRDefault="00F231FB" w:rsidP="00796834">
            <w:pPr>
              <w:pStyle w:val="TableText"/>
            </w:pPr>
          </w:p>
        </w:tc>
        <w:tc>
          <w:tcPr>
            <w:tcW w:w="1331" w:type="dxa"/>
          </w:tcPr>
          <w:p w14:paraId="6F0E71A4"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182A934C"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9</w:t>
            </w:r>
            <w:r w:rsidRPr="00EE57D9">
              <w:rPr>
                <w:rFonts w:eastAsia="Times New Roman" w:cs="Times New Roman"/>
              </w:rPr>
              <w:t>/2018</w:t>
            </w:r>
          </w:p>
        </w:tc>
        <w:tc>
          <w:tcPr>
            <w:tcW w:w="1333" w:type="dxa"/>
          </w:tcPr>
          <w:p w14:paraId="346181AF" w14:textId="77777777" w:rsidR="00F231FB" w:rsidRPr="00EE57D9" w:rsidRDefault="00F231FB" w:rsidP="00796834">
            <w:pPr>
              <w:pStyle w:val="TableText"/>
              <w:rPr>
                <w:rFonts w:eastAsia="Times New Roman" w:cs="Times New Roman"/>
              </w:rPr>
            </w:pPr>
            <w:r>
              <w:t>Absent</w:t>
            </w:r>
          </w:p>
        </w:tc>
        <w:tc>
          <w:tcPr>
            <w:tcW w:w="1329" w:type="dxa"/>
          </w:tcPr>
          <w:p w14:paraId="1BB8DD75" w14:textId="77777777" w:rsidR="00F231FB" w:rsidRPr="00EE57D9" w:rsidRDefault="00F231FB" w:rsidP="00796834">
            <w:pPr>
              <w:pStyle w:val="TableText"/>
              <w:rPr>
                <w:rFonts w:eastAsia="Times New Roman" w:cs="Times New Roman"/>
              </w:rPr>
            </w:pPr>
            <w:r>
              <w:rPr>
                <w:rFonts w:eastAsia="Times New Roman" w:cs="Times New Roman"/>
              </w:rPr>
              <w:t>-</w:t>
            </w:r>
          </w:p>
        </w:tc>
        <w:tc>
          <w:tcPr>
            <w:tcW w:w="1376" w:type="dxa"/>
          </w:tcPr>
          <w:p w14:paraId="1E14A4E7" w14:textId="77777777" w:rsidR="00F231FB" w:rsidRDefault="00F231FB" w:rsidP="00796834">
            <w:pPr>
              <w:pStyle w:val="TableText"/>
            </w:pPr>
            <w:r>
              <w:t>7</w:t>
            </w:r>
            <w:r>
              <w:rPr>
                <w:rFonts w:eastAsia="Times New Roman" w:cs="Times New Roman"/>
              </w:rPr>
              <w:t>/23</w:t>
            </w:r>
            <w:r w:rsidRPr="00EE57D9">
              <w:rPr>
                <w:rFonts w:eastAsia="Times New Roman" w:cs="Times New Roman"/>
              </w:rPr>
              <w:t>/2018</w:t>
            </w:r>
          </w:p>
        </w:tc>
      </w:tr>
      <w:tr w:rsidR="00F231FB" w14:paraId="0EE38DC3" w14:textId="77777777" w:rsidTr="00872F49">
        <w:trPr>
          <w:jc w:val="center"/>
        </w:trPr>
        <w:tc>
          <w:tcPr>
            <w:tcW w:w="1320" w:type="dxa"/>
            <w:vMerge/>
            <w:vAlign w:val="center"/>
          </w:tcPr>
          <w:p w14:paraId="398F7A5F" w14:textId="77777777" w:rsidR="00F231FB" w:rsidRDefault="00F231FB" w:rsidP="00796834">
            <w:pPr>
              <w:pStyle w:val="TableText"/>
            </w:pPr>
          </w:p>
        </w:tc>
        <w:tc>
          <w:tcPr>
            <w:tcW w:w="1330" w:type="dxa"/>
            <w:vMerge/>
          </w:tcPr>
          <w:p w14:paraId="505662E1" w14:textId="77777777" w:rsidR="00F231FB" w:rsidRPr="00ED7B88" w:rsidRDefault="00F231FB" w:rsidP="00796834">
            <w:pPr>
              <w:pStyle w:val="TableText"/>
            </w:pPr>
          </w:p>
        </w:tc>
        <w:tc>
          <w:tcPr>
            <w:tcW w:w="1331" w:type="dxa"/>
          </w:tcPr>
          <w:p w14:paraId="1D1C3FCF" w14:textId="77777777" w:rsidR="00F231FB" w:rsidRPr="00EE57D9" w:rsidRDefault="00F231FB" w:rsidP="00796834">
            <w:pPr>
              <w:pStyle w:val="TableText"/>
              <w:rPr>
                <w:rFonts w:eastAsia="Times New Roman" w:cs="Times New Roman"/>
              </w:rPr>
            </w:pPr>
            <w:r>
              <w:rPr>
                <w:rFonts w:eastAsia="Times New Roman" w:cs="Times New Roman"/>
              </w:rPr>
              <w:t>Repeat</w:t>
            </w:r>
          </w:p>
        </w:tc>
        <w:tc>
          <w:tcPr>
            <w:tcW w:w="1331" w:type="dxa"/>
          </w:tcPr>
          <w:p w14:paraId="5FC8BB85" w14:textId="77777777" w:rsidR="00F231FB" w:rsidRPr="00EE57D9" w:rsidRDefault="00F231FB" w:rsidP="00796834">
            <w:pPr>
              <w:pStyle w:val="TableText"/>
              <w:rPr>
                <w:rFonts w:eastAsia="Times New Roman" w:cs="Times New Roman"/>
              </w:rPr>
            </w:pPr>
            <w:r>
              <w:t>7</w:t>
            </w:r>
            <w:r w:rsidRPr="00EE57D9">
              <w:rPr>
                <w:rFonts w:eastAsia="Times New Roman" w:cs="Times New Roman"/>
              </w:rPr>
              <w:t>/1</w:t>
            </w:r>
            <w:r>
              <w:t>9</w:t>
            </w:r>
            <w:r w:rsidRPr="00EE57D9">
              <w:rPr>
                <w:rFonts w:eastAsia="Times New Roman" w:cs="Times New Roman"/>
              </w:rPr>
              <w:t>/2018</w:t>
            </w:r>
          </w:p>
        </w:tc>
        <w:tc>
          <w:tcPr>
            <w:tcW w:w="1333" w:type="dxa"/>
          </w:tcPr>
          <w:p w14:paraId="32CEB68F" w14:textId="77777777" w:rsidR="00F231FB" w:rsidRPr="00EE57D9" w:rsidRDefault="00F231FB" w:rsidP="00796834">
            <w:pPr>
              <w:pStyle w:val="TableText"/>
              <w:rPr>
                <w:rFonts w:eastAsia="Times New Roman" w:cs="Times New Roman"/>
              </w:rPr>
            </w:pPr>
            <w:r>
              <w:t>Absent</w:t>
            </w:r>
          </w:p>
        </w:tc>
        <w:tc>
          <w:tcPr>
            <w:tcW w:w="1329" w:type="dxa"/>
          </w:tcPr>
          <w:p w14:paraId="3F3E4C3D" w14:textId="77777777" w:rsidR="00F231FB" w:rsidRPr="00EE57D9" w:rsidRDefault="00F231FB" w:rsidP="00796834">
            <w:pPr>
              <w:pStyle w:val="TableText"/>
              <w:rPr>
                <w:rFonts w:eastAsia="Times New Roman" w:cs="Times New Roman"/>
              </w:rPr>
            </w:pPr>
            <w:r>
              <w:rPr>
                <w:rFonts w:eastAsia="Times New Roman" w:cs="Times New Roman"/>
              </w:rPr>
              <w:t>-</w:t>
            </w:r>
          </w:p>
        </w:tc>
        <w:tc>
          <w:tcPr>
            <w:tcW w:w="1376" w:type="dxa"/>
          </w:tcPr>
          <w:p w14:paraId="53FF9427" w14:textId="77777777" w:rsidR="00F231FB" w:rsidRDefault="00F231FB" w:rsidP="00796834">
            <w:pPr>
              <w:pStyle w:val="TableText"/>
            </w:pPr>
            <w:r>
              <w:t>7</w:t>
            </w:r>
            <w:r>
              <w:rPr>
                <w:rFonts w:eastAsia="Times New Roman" w:cs="Times New Roman"/>
              </w:rPr>
              <w:t>/23</w:t>
            </w:r>
            <w:r w:rsidRPr="00EE57D9">
              <w:rPr>
                <w:rFonts w:eastAsia="Times New Roman" w:cs="Times New Roman"/>
              </w:rPr>
              <w:t>/2018</w:t>
            </w:r>
          </w:p>
        </w:tc>
      </w:tr>
    </w:tbl>
    <w:p w14:paraId="4AC23367" w14:textId="77777777" w:rsidR="00F231FB" w:rsidRDefault="00F231FB" w:rsidP="00F231FB">
      <w:pPr>
        <w:contextualSpacing/>
      </w:pPr>
    </w:p>
    <w:p w14:paraId="173ACDCA" w14:textId="77777777" w:rsidR="00F231FB" w:rsidRDefault="00F231FB" w:rsidP="00F231FB">
      <w:pPr>
        <w:ind w:left="720"/>
        <w:contextualSpacing/>
      </w:pPr>
      <w:r>
        <w:t>Expected Outcomes:</w:t>
      </w:r>
    </w:p>
    <w:p w14:paraId="45F569EB" w14:textId="77777777" w:rsidR="00F231FB" w:rsidRDefault="00F231FB" w:rsidP="00386A86">
      <w:pPr>
        <w:pStyle w:val="Bullet2"/>
      </w:pPr>
      <w:r>
        <w:t>There should be a candidate 1A E. Coli MCL violation for CWS # 1.</w:t>
      </w:r>
    </w:p>
    <w:p w14:paraId="72ED244D" w14:textId="77777777" w:rsidR="00F231FB" w:rsidRDefault="00F231FB" w:rsidP="00386A86">
      <w:pPr>
        <w:pStyle w:val="Bullet2"/>
      </w:pPr>
      <w:r>
        <w:t>The first three repeat total coliform results should be associated to the RTCR repeat monitoring schedule for CWS # 1.</w:t>
      </w:r>
    </w:p>
    <w:p w14:paraId="0E968634" w14:textId="77777777" w:rsidR="00F231FB" w:rsidRDefault="00F231FB" w:rsidP="00386A86">
      <w:pPr>
        <w:pStyle w:val="Bullet2"/>
      </w:pPr>
      <w:r>
        <w:t>The second three repeat total coliform results should be associated to the RTCR repeat monitoring schedule for CWS # 3.</w:t>
      </w:r>
    </w:p>
    <w:p w14:paraId="3FA71F7B" w14:textId="77777777" w:rsidR="00F231FB" w:rsidRDefault="00F231FB" w:rsidP="00386A86">
      <w:pPr>
        <w:pStyle w:val="Bullet2"/>
      </w:pPr>
      <w:r>
        <w:t>There should be a candidate repeat monitoring schedule calling for 3 samples for CWS # 3 with a start date of 7/19/2018 and an end date of 7/24/2018.</w:t>
      </w:r>
    </w:p>
    <w:p w14:paraId="21EF22CD" w14:textId="77777777" w:rsidR="00386A86" w:rsidRDefault="00386A86">
      <w:r>
        <w:br w:type="page"/>
      </w:r>
    </w:p>
    <w:p w14:paraId="096F7A11" w14:textId="37004F4E" w:rsidR="00F231FB" w:rsidRDefault="00F231FB" w:rsidP="00386A86">
      <w:pPr>
        <w:pStyle w:val="NumberedList"/>
      </w:pPr>
      <w:r>
        <w:lastRenderedPageBreak/>
        <w:t>Run RTCR M&amp;R Compliance for each of the three CWS for the month of July 2018.</w:t>
      </w:r>
    </w:p>
    <w:p w14:paraId="14AAA37D" w14:textId="77777777" w:rsidR="00F231FB" w:rsidRDefault="00F231FB" w:rsidP="00F231FB">
      <w:pPr>
        <w:ind w:left="720"/>
        <w:contextualSpacing/>
      </w:pPr>
      <w:r>
        <w:t>Expected Outcomes:</w:t>
      </w:r>
    </w:p>
    <w:p w14:paraId="714EA68F" w14:textId="77777777" w:rsidR="00F231FB" w:rsidRDefault="00F231FB" w:rsidP="00386A86">
      <w:pPr>
        <w:pStyle w:val="Bullet2"/>
      </w:pPr>
      <w:r>
        <w:t>There should be a candidate 1A E. Coli MCL violation for CWS # 2.</w:t>
      </w:r>
    </w:p>
    <w:p w14:paraId="7158A5F8" w14:textId="77777777" w:rsidR="00F231FB" w:rsidRDefault="00F231FB" w:rsidP="00386A86">
      <w:pPr>
        <w:pStyle w:val="Bullet2"/>
      </w:pPr>
      <w:r>
        <w:t>There should be a candidate 1A E. Coli MCL violation for CWS # 3.</w:t>
      </w:r>
    </w:p>
    <w:p w14:paraId="70E41C31" w14:textId="77777777" w:rsidR="00F231FB" w:rsidRDefault="00F231FB" w:rsidP="00386A86">
      <w:pPr>
        <w:pStyle w:val="Bullet2"/>
      </w:pPr>
      <w:r>
        <w:t xml:space="preserve">There should also be a candidate 3A Minor (i.e., </w:t>
      </w:r>
      <w:r w:rsidRPr="00740B08">
        <w:rPr>
          <w:b/>
        </w:rPr>
        <w:t>Major Violation Indicator</w:t>
      </w:r>
      <w:r>
        <w:t xml:space="preserve"> = No) Monitoring violation for each CWS if the RTCR routine monitoring schedule calls for more than 1 routine per month.</w:t>
      </w:r>
    </w:p>
    <w:p w14:paraId="7A1A82CD" w14:textId="77777777" w:rsidR="00F231FB" w:rsidRDefault="00F231FB" w:rsidP="00F231FB">
      <w:pPr>
        <w:contextualSpacing/>
      </w:pPr>
    </w:p>
    <w:p w14:paraId="6618EE2D" w14:textId="77777777" w:rsidR="00F231FB" w:rsidRPr="00713034" w:rsidRDefault="00F231FB" w:rsidP="00F231FB">
      <w:pPr>
        <w:contextualSpacing/>
      </w:pPr>
      <w:r>
        <w:t>End of test</w:t>
      </w:r>
    </w:p>
    <w:p w14:paraId="4B124A54" w14:textId="77777777" w:rsidR="00F231FB" w:rsidRDefault="00F231FB">
      <w:pPr>
        <w:rPr>
          <w:rFonts w:eastAsiaTheme="majorEastAsia" w:cstheme="majorBidi"/>
          <w:b/>
          <w:color w:val="355777" w:themeColor="text2"/>
          <w:sz w:val="28"/>
          <w:szCs w:val="32"/>
        </w:rPr>
      </w:pPr>
      <w:r>
        <w:br w:type="page"/>
      </w:r>
    </w:p>
    <w:p w14:paraId="5A45B8A2" w14:textId="2B2AF523" w:rsidR="00F231FB" w:rsidRDefault="00F231FB" w:rsidP="00B64F5D">
      <w:pPr>
        <w:pStyle w:val="Heading2"/>
      </w:pPr>
      <w:bookmarkStart w:id="7" w:name="_Toc7001243"/>
      <w:r>
        <w:lastRenderedPageBreak/>
        <w:t>Test Case # 34 - Validate Global Set of Violations</w:t>
      </w:r>
      <w:r w:rsidR="00604C7D">
        <w:t xml:space="preserve">, </w:t>
      </w:r>
      <w:r w:rsidR="00604C7D" w:rsidRPr="00604C7D">
        <w:t>Process candidate violations for multiple Rules and water systems</w:t>
      </w:r>
      <w:bookmarkEnd w:id="7"/>
    </w:p>
    <w:p w14:paraId="2EEA5526" w14:textId="77777777" w:rsidR="00F231FB" w:rsidRDefault="00F231FB" w:rsidP="00B64F5D">
      <w:pPr>
        <w:pStyle w:val="Heading3"/>
      </w:pPr>
      <w:r>
        <w:t>Test Description</w:t>
      </w:r>
    </w:p>
    <w:p w14:paraId="6ED1568A" w14:textId="77777777" w:rsidR="00F231FB" w:rsidRDefault="00F231FB" w:rsidP="00B64F5D">
      <w:r>
        <w:t xml:space="preserve">In this test case, a user validates a set of candidate violations with different violation codes, for different Rules, and for more than one PWS.  </w:t>
      </w:r>
    </w:p>
    <w:p w14:paraId="6FF1CDC3" w14:textId="77777777" w:rsidR="00F231FB" w:rsidRDefault="00F231FB" w:rsidP="00B64F5D">
      <w:r>
        <w:t>This test case builds on Test Case 32 and so needs to be run after that test case.  Test Case # 32 produces candidate M&amp;R violations for a select set of PWS.</w:t>
      </w:r>
    </w:p>
    <w:p w14:paraId="2A6FA5C1" w14:textId="77777777" w:rsidR="00F231FB" w:rsidRDefault="00F231FB" w:rsidP="00B64F5D">
      <w:pPr>
        <w:pStyle w:val="Heading3"/>
      </w:pPr>
      <w:r>
        <w:t>Test Steps and Outcomes</w:t>
      </w:r>
    </w:p>
    <w:p w14:paraId="1836B6F4" w14:textId="77777777" w:rsidR="00F231FB" w:rsidRPr="00984B59" w:rsidRDefault="00F231FB" w:rsidP="00386A86">
      <w:pPr>
        <w:pStyle w:val="NumberedList"/>
        <w:numPr>
          <w:ilvl w:val="0"/>
          <w:numId w:val="32"/>
        </w:numPr>
      </w:pPr>
      <w:r w:rsidRPr="00984B59">
        <w:t xml:space="preserve">Open the global </w:t>
      </w:r>
      <w:r w:rsidRPr="00386A86">
        <w:rPr>
          <w:b/>
        </w:rPr>
        <w:t>Violations</w:t>
      </w:r>
      <w:r w:rsidRPr="00984B59">
        <w:t xml:space="preserve"> component and filter the list as follows:</w:t>
      </w:r>
    </w:p>
    <w:p w14:paraId="06158051" w14:textId="77777777" w:rsidR="00F231FB" w:rsidRDefault="00F231FB" w:rsidP="00984B59">
      <w:pPr>
        <w:pStyle w:val="Bullet2"/>
      </w:pPr>
      <w:r w:rsidRPr="004044C1">
        <w:rPr>
          <w:b/>
          <w:i/>
        </w:rPr>
        <w:t>Violation</w:t>
      </w:r>
      <w:r>
        <w:t>: 3A-Routine Monitoring Violation</w:t>
      </w:r>
    </w:p>
    <w:p w14:paraId="01E85675" w14:textId="77777777" w:rsidR="00F231FB" w:rsidRDefault="00F231FB" w:rsidP="00984B59">
      <w:pPr>
        <w:pStyle w:val="Bullet2"/>
      </w:pPr>
      <w:r>
        <w:rPr>
          <w:b/>
          <w:i/>
        </w:rPr>
        <w:t>Status</w:t>
      </w:r>
      <w:r>
        <w:t>: Candidate</w:t>
      </w:r>
    </w:p>
    <w:p w14:paraId="49496E5E" w14:textId="77777777" w:rsidR="00F231FB" w:rsidRDefault="00F231FB" w:rsidP="00984B59">
      <w:pPr>
        <w:pStyle w:val="Bullet2"/>
      </w:pPr>
      <w:r>
        <w:rPr>
          <w:b/>
          <w:i/>
        </w:rPr>
        <w:t>From Status Date</w:t>
      </w:r>
      <w:r w:rsidRPr="00D91ABB">
        <w:t>:</w:t>
      </w:r>
      <w:r>
        <w:t xml:space="preserve"> the date M/R compliance was run in Test Case 32</w:t>
      </w:r>
    </w:p>
    <w:p w14:paraId="211BD7E8" w14:textId="77777777" w:rsidR="00F231FB" w:rsidRDefault="00F231FB" w:rsidP="00984B59">
      <w:pPr>
        <w:pStyle w:val="Bullet2"/>
      </w:pPr>
      <w:r>
        <w:rPr>
          <w:b/>
          <w:i/>
        </w:rPr>
        <w:t>To Status Date</w:t>
      </w:r>
      <w:r w:rsidRPr="00D91ABB">
        <w:t>:</w:t>
      </w:r>
      <w:r>
        <w:t xml:space="preserve"> the date M/R compliance was run in Test Case 32</w:t>
      </w:r>
    </w:p>
    <w:p w14:paraId="44369BE6" w14:textId="77777777" w:rsidR="00F231FB" w:rsidRDefault="00F231FB" w:rsidP="00D72B48">
      <w:pPr>
        <w:ind w:left="720"/>
      </w:pPr>
      <w:r>
        <w:t>Expected Outcomes:</w:t>
      </w:r>
    </w:p>
    <w:p w14:paraId="57389ACD" w14:textId="2CE41E53" w:rsidR="00984B59" w:rsidRDefault="00F231FB" w:rsidP="00C90A2C">
      <w:pPr>
        <w:pStyle w:val="Bullet2"/>
        <w:numPr>
          <w:ilvl w:val="1"/>
          <w:numId w:val="5"/>
        </w:numPr>
        <w:ind w:left="1440"/>
      </w:pPr>
      <w:r>
        <w:t xml:space="preserve">Only "Candidate" violations for "3A-Routine Monitoring Violation" with a </w:t>
      </w:r>
      <w:r w:rsidRPr="00D91ABB">
        <w:rPr>
          <w:b/>
          <w:i/>
        </w:rPr>
        <w:t>Status Date</w:t>
      </w:r>
      <w:r>
        <w:t xml:space="preserve"> equal to the date Test Case 32 was run and one of the following combinations of Compliance Periods should be displayed:</w:t>
      </w:r>
    </w:p>
    <w:tbl>
      <w:tblPr>
        <w:tblStyle w:val="TableGrid"/>
        <w:tblW w:w="0" w:type="auto"/>
        <w:tblInd w:w="1440" w:type="dxa"/>
        <w:tblLook w:val="04A0" w:firstRow="1" w:lastRow="0" w:firstColumn="1" w:lastColumn="0" w:noHBand="0" w:noVBand="1"/>
      </w:tblPr>
      <w:tblGrid>
        <w:gridCol w:w="3955"/>
        <w:gridCol w:w="3955"/>
      </w:tblGrid>
      <w:tr w:rsidR="00F231FB" w14:paraId="57D7AFF8" w14:textId="77777777" w:rsidTr="00386A86">
        <w:trPr>
          <w:tblHeader/>
        </w:trPr>
        <w:tc>
          <w:tcPr>
            <w:tcW w:w="3955" w:type="dxa"/>
          </w:tcPr>
          <w:p w14:paraId="055377DC" w14:textId="77777777" w:rsidR="00F231FB" w:rsidRPr="00D91ABB" w:rsidRDefault="00F231FB" w:rsidP="00386A86">
            <w:pPr>
              <w:pStyle w:val="TableHeader"/>
            </w:pPr>
            <w:r w:rsidRPr="00D91ABB">
              <w:t>Compliance Period Begin Date</w:t>
            </w:r>
          </w:p>
        </w:tc>
        <w:tc>
          <w:tcPr>
            <w:tcW w:w="3955" w:type="dxa"/>
          </w:tcPr>
          <w:p w14:paraId="6E29E233" w14:textId="77777777" w:rsidR="00F231FB" w:rsidRPr="00D91ABB" w:rsidRDefault="00F231FB" w:rsidP="00386A86">
            <w:pPr>
              <w:pStyle w:val="TableHeader"/>
            </w:pPr>
            <w:r w:rsidRPr="00D91ABB">
              <w:t>Compliance Period End Date</w:t>
            </w:r>
          </w:p>
        </w:tc>
      </w:tr>
      <w:tr w:rsidR="00F231FB" w14:paraId="655A2916" w14:textId="77777777" w:rsidTr="00F231FB">
        <w:tc>
          <w:tcPr>
            <w:tcW w:w="3955" w:type="dxa"/>
          </w:tcPr>
          <w:p w14:paraId="0886973C" w14:textId="77777777" w:rsidR="00F231FB" w:rsidRDefault="00F231FB" w:rsidP="00386A86">
            <w:pPr>
              <w:pStyle w:val="TableText"/>
            </w:pPr>
            <w:r>
              <w:t>04/01/2018</w:t>
            </w:r>
          </w:p>
        </w:tc>
        <w:tc>
          <w:tcPr>
            <w:tcW w:w="3955" w:type="dxa"/>
          </w:tcPr>
          <w:p w14:paraId="2E649FFB" w14:textId="77777777" w:rsidR="00F231FB" w:rsidRDefault="00F231FB" w:rsidP="00386A86">
            <w:pPr>
              <w:pStyle w:val="TableText"/>
            </w:pPr>
            <w:r>
              <w:t>06/30/2018</w:t>
            </w:r>
          </w:p>
        </w:tc>
      </w:tr>
      <w:tr w:rsidR="00F231FB" w14:paraId="7FD83FE3" w14:textId="77777777" w:rsidTr="00F231FB">
        <w:tc>
          <w:tcPr>
            <w:tcW w:w="3955" w:type="dxa"/>
          </w:tcPr>
          <w:p w14:paraId="4EE72714" w14:textId="77777777" w:rsidR="00F231FB" w:rsidRDefault="00F231FB" w:rsidP="00386A86">
            <w:pPr>
              <w:pStyle w:val="TableText"/>
            </w:pPr>
            <w:r>
              <w:t>04/01/2018</w:t>
            </w:r>
          </w:p>
        </w:tc>
        <w:tc>
          <w:tcPr>
            <w:tcW w:w="3955" w:type="dxa"/>
          </w:tcPr>
          <w:p w14:paraId="14D30E4C" w14:textId="77777777" w:rsidR="00F231FB" w:rsidRDefault="00F231FB" w:rsidP="00386A86">
            <w:pPr>
              <w:pStyle w:val="TableText"/>
            </w:pPr>
            <w:r>
              <w:t>04/30/2018</w:t>
            </w:r>
          </w:p>
        </w:tc>
      </w:tr>
      <w:tr w:rsidR="00F231FB" w14:paraId="2596CFCC" w14:textId="77777777" w:rsidTr="00F231FB">
        <w:tc>
          <w:tcPr>
            <w:tcW w:w="3955" w:type="dxa"/>
          </w:tcPr>
          <w:p w14:paraId="2617F635" w14:textId="77777777" w:rsidR="00F231FB" w:rsidRDefault="00F231FB" w:rsidP="00386A86">
            <w:pPr>
              <w:pStyle w:val="TableText"/>
            </w:pPr>
            <w:r>
              <w:t>05/01/2018</w:t>
            </w:r>
          </w:p>
        </w:tc>
        <w:tc>
          <w:tcPr>
            <w:tcW w:w="3955" w:type="dxa"/>
          </w:tcPr>
          <w:p w14:paraId="004D03C8" w14:textId="77777777" w:rsidR="00F231FB" w:rsidRDefault="00F231FB" w:rsidP="00386A86">
            <w:pPr>
              <w:pStyle w:val="TableText"/>
            </w:pPr>
            <w:r>
              <w:t>05/31/2018</w:t>
            </w:r>
          </w:p>
        </w:tc>
      </w:tr>
      <w:tr w:rsidR="00F231FB" w14:paraId="772074B3" w14:textId="77777777" w:rsidTr="00F231FB">
        <w:tc>
          <w:tcPr>
            <w:tcW w:w="3955" w:type="dxa"/>
          </w:tcPr>
          <w:p w14:paraId="25AE8B2C" w14:textId="77777777" w:rsidR="00F231FB" w:rsidRDefault="00F231FB" w:rsidP="00386A86">
            <w:pPr>
              <w:pStyle w:val="TableText"/>
            </w:pPr>
            <w:r>
              <w:t>06/01/2018</w:t>
            </w:r>
          </w:p>
        </w:tc>
        <w:tc>
          <w:tcPr>
            <w:tcW w:w="3955" w:type="dxa"/>
          </w:tcPr>
          <w:p w14:paraId="341DD27A" w14:textId="77777777" w:rsidR="00F231FB" w:rsidRDefault="00F231FB" w:rsidP="00386A86">
            <w:pPr>
              <w:pStyle w:val="TableText"/>
            </w:pPr>
            <w:r>
              <w:t>06/30/2018</w:t>
            </w:r>
          </w:p>
        </w:tc>
      </w:tr>
    </w:tbl>
    <w:p w14:paraId="3329E3D3" w14:textId="77777777" w:rsidR="00F231FB" w:rsidRDefault="00F231FB" w:rsidP="00F231FB">
      <w:pPr>
        <w:ind w:left="1440"/>
        <w:contextualSpacing/>
      </w:pPr>
    </w:p>
    <w:p w14:paraId="6915E599" w14:textId="77777777" w:rsidR="00F231FB" w:rsidRDefault="00F231FB" w:rsidP="00C90A2C">
      <w:pPr>
        <w:pStyle w:val="Bullet2"/>
        <w:numPr>
          <w:ilvl w:val="1"/>
          <w:numId w:val="5"/>
        </w:numPr>
        <w:ind w:left="1440"/>
      </w:pPr>
      <w:r>
        <w:t>For the four non-community water systems selected in Step 1 of Test Case 32, there should either be one candidate 3A for 04/01/2018 - 06/30/2018 or three candidate 3A, one for April, May, and June 2018 respectively for each.</w:t>
      </w:r>
    </w:p>
    <w:p w14:paraId="42892F9A" w14:textId="77777777" w:rsidR="00C90A2C" w:rsidRDefault="00C90A2C" w:rsidP="00C90A2C">
      <w:pPr>
        <w:pStyle w:val="Bullet2"/>
        <w:numPr>
          <w:ilvl w:val="0"/>
          <w:numId w:val="0"/>
        </w:numPr>
        <w:ind w:left="1440"/>
      </w:pPr>
    </w:p>
    <w:p w14:paraId="08161785" w14:textId="77777777" w:rsidR="00F231FB" w:rsidRDefault="00F231FB" w:rsidP="00C90A2C">
      <w:pPr>
        <w:pStyle w:val="Bullet2"/>
        <w:numPr>
          <w:ilvl w:val="1"/>
          <w:numId w:val="5"/>
        </w:numPr>
        <w:ind w:left="1440"/>
      </w:pPr>
      <w:r>
        <w:t>For the three community water systems selected in Step 1</w:t>
      </w:r>
      <w:r w:rsidRPr="00FD74E1">
        <w:t xml:space="preserve"> </w:t>
      </w:r>
      <w:r>
        <w:t>of Test Case 32, there should be three candidate 3A, one for April, May, and June 2018 respectively for each.</w:t>
      </w:r>
      <w:r>
        <w:br w:type="page"/>
      </w:r>
    </w:p>
    <w:p w14:paraId="5291033C" w14:textId="77777777" w:rsidR="00F231FB" w:rsidRDefault="00F231FB" w:rsidP="00386A86">
      <w:pPr>
        <w:pStyle w:val="NumberedList"/>
      </w:pPr>
      <w:r>
        <w:lastRenderedPageBreak/>
        <w:t xml:space="preserve">Validate all the candidate 3A violations for the PWS selected in Step 1 of Test Case # 32. </w:t>
      </w:r>
      <w:r w:rsidRPr="00E55776">
        <w:rPr>
          <w:u w:val="single"/>
        </w:rPr>
        <w:t xml:space="preserve">Be sure to change the Issue Date to 30 days after the </w:t>
      </w:r>
      <w:r w:rsidRPr="00E55776">
        <w:rPr>
          <w:b/>
          <w:u w:val="single"/>
        </w:rPr>
        <w:t>Compliance Period End Date</w:t>
      </w:r>
      <w:r w:rsidRPr="00E55776">
        <w:rPr>
          <w:u w:val="single"/>
        </w:rPr>
        <w:t xml:space="preserve"> for each violati</w:t>
      </w:r>
      <w:r>
        <w:rPr>
          <w:u w:val="single"/>
        </w:rPr>
        <w:t>on</w:t>
      </w:r>
      <w:r w:rsidRPr="00E55776">
        <w:t xml:space="preserve"> (t</w:t>
      </w:r>
      <w:r>
        <w:t>o do this, you need to select subsets of violations where all of them validated together have the same Compliance Period End Date).</w:t>
      </w:r>
    </w:p>
    <w:p w14:paraId="1C314C3A" w14:textId="2DD793DE" w:rsidR="00D72B48" w:rsidRDefault="00F231FB" w:rsidP="00386A86">
      <w:pPr>
        <w:pStyle w:val="NumberedItem"/>
        <w:numPr>
          <w:ilvl w:val="0"/>
          <w:numId w:val="0"/>
        </w:numPr>
        <w:ind w:firstLine="720"/>
      </w:pPr>
      <w:r>
        <w:t>Expected Outcomes:</w:t>
      </w:r>
    </w:p>
    <w:p w14:paraId="526979DB" w14:textId="77777777" w:rsidR="00F231FB" w:rsidRDefault="00F231FB" w:rsidP="00386A86">
      <w:pPr>
        <w:pStyle w:val="NumberedItem"/>
        <w:numPr>
          <w:ilvl w:val="1"/>
          <w:numId w:val="34"/>
        </w:numPr>
      </w:pPr>
      <w:r>
        <w:t>All of the violations should be validated.</w:t>
      </w:r>
    </w:p>
    <w:p w14:paraId="3374B501" w14:textId="77777777" w:rsidR="00F231FB" w:rsidRDefault="00F231FB" w:rsidP="00386A86">
      <w:pPr>
        <w:pStyle w:val="NumberedItem"/>
        <w:numPr>
          <w:ilvl w:val="1"/>
          <w:numId w:val="34"/>
        </w:numPr>
      </w:pPr>
      <w:r>
        <w:t xml:space="preserve">A Tier 3 PN requirement should be created for each one. To check, select "Scheduled Activities" in the task picker after validating the violation or use the global Scheduled Activities module to review the Tier 3 public notifications. </w:t>
      </w:r>
    </w:p>
    <w:p w14:paraId="1F50B72A" w14:textId="77777777" w:rsidR="00F231FB" w:rsidRDefault="00F231FB" w:rsidP="00386A86">
      <w:pPr>
        <w:pStyle w:val="NumberedList"/>
      </w:pPr>
      <w:r>
        <w:t xml:space="preserve">Open/remain in the global </w:t>
      </w:r>
      <w:r w:rsidRPr="00460711">
        <w:rPr>
          <w:b/>
        </w:rPr>
        <w:t>Violations</w:t>
      </w:r>
      <w:r>
        <w:t xml:space="preserve"> component and filter the list as follows:</w:t>
      </w:r>
    </w:p>
    <w:p w14:paraId="768F8AE4" w14:textId="77777777" w:rsidR="00F231FB" w:rsidRDefault="00F231FB" w:rsidP="00460711">
      <w:pPr>
        <w:numPr>
          <w:ilvl w:val="1"/>
          <w:numId w:val="24"/>
        </w:numPr>
        <w:pBdr>
          <w:top w:val="nil"/>
          <w:left w:val="nil"/>
          <w:bottom w:val="nil"/>
          <w:right w:val="nil"/>
          <w:between w:val="nil"/>
        </w:pBdr>
        <w:spacing w:before="120" w:after="120" w:line="240" w:lineRule="auto"/>
        <w:ind w:left="1080"/>
        <w:contextualSpacing/>
      </w:pPr>
      <w:r w:rsidRPr="004044C1">
        <w:rPr>
          <w:b/>
          <w:i/>
        </w:rPr>
        <w:t>Violation</w:t>
      </w:r>
      <w:r>
        <w:t>: 03-MONITORING, ROUTINE</w:t>
      </w:r>
    </w:p>
    <w:p w14:paraId="7BD0355A" w14:textId="77777777" w:rsidR="00F231FB" w:rsidRDefault="00F231FB" w:rsidP="00460711">
      <w:pPr>
        <w:numPr>
          <w:ilvl w:val="1"/>
          <w:numId w:val="24"/>
        </w:numPr>
        <w:pBdr>
          <w:top w:val="nil"/>
          <w:left w:val="nil"/>
          <w:bottom w:val="nil"/>
          <w:right w:val="nil"/>
          <w:between w:val="nil"/>
        </w:pBdr>
        <w:spacing w:before="120" w:after="120" w:line="240" w:lineRule="auto"/>
        <w:ind w:left="1080"/>
        <w:contextualSpacing/>
      </w:pPr>
      <w:r>
        <w:rPr>
          <w:b/>
          <w:i/>
        </w:rPr>
        <w:t>Status</w:t>
      </w:r>
      <w:r>
        <w:t>: Candidate</w:t>
      </w:r>
    </w:p>
    <w:p w14:paraId="7D9BA684" w14:textId="77777777" w:rsidR="00F231FB" w:rsidRDefault="00F231FB" w:rsidP="00460711">
      <w:pPr>
        <w:numPr>
          <w:ilvl w:val="1"/>
          <w:numId w:val="24"/>
        </w:numPr>
        <w:pBdr>
          <w:top w:val="nil"/>
          <w:left w:val="nil"/>
          <w:bottom w:val="nil"/>
          <w:right w:val="nil"/>
          <w:between w:val="nil"/>
        </w:pBdr>
        <w:spacing w:before="120" w:after="120" w:line="240" w:lineRule="auto"/>
        <w:ind w:left="1080"/>
        <w:contextualSpacing/>
      </w:pPr>
      <w:r>
        <w:rPr>
          <w:b/>
          <w:i/>
        </w:rPr>
        <w:t>From Status Date</w:t>
      </w:r>
      <w:r w:rsidRPr="00D91ABB">
        <w:t>:</w:t>
      </w:r>
      <w:r>
        <w:t xml:space="preserve"> the date M/R compliance was run in Test Case 32</w:t>
      </w:r>
    </w:p>
    <w:p w14:paraId="57501AA6" w14:textId="77777777" w:rsidR="00F231FB" w:rsidRDefault="00F231FB" w:rsidP="00460711">
      <w:pPr>
        <w:numPr>
          <w:ilvl w:val="1"/>
          <w:numId w:val="24"/>
        </w:numPr>
        <w:pBdr>
          <w:top w:val="nil"/>
          <w:left w:val="nil"/>
          <w:bottom w:val="nil"/>
          <w:right w:val="nil"/>
          <w:between w:val="nil"/>
        </w:pBdr>
        <w:spacing w:before="120" w:after="120" w:line="240" w:lineRule="auto"/>
        <w:ind w:left="1080"/>
        <w:contextualSpacing/>
      </w:pPr>
      <w:r>
        <w:rPr>
          <w:b/>
          <w:i/>
        </w:rPr>
        <w:t>To Status Date</w:t>
      </w:r>
      <w:r w:rsidRPr="00D91ABB">
        <w:t>:</w:t>
      </w:r>
      <w:r>
        <w:t xml:space="preserve"> the date M/R compliance was run in Test Case 32</w:t>
      </w:r>
    </w:p>
    <w:p w14:paraId="371B4685" w14:textId="77777777" w:rsidR="00F231FB" w:rsidRDefault="00F231FB" w:rsidP="00F231FB">
      <w:pPr>
        <w:spacing w:after="0"/>
      </w:pPr>
    </w:p>
    <w:p w14:paraId="2C6D2B98" w14:textId="77777777" w:rsidR="00F231FB" w:rsidRDefault="00F231FB" w:rsidP="00F231FB">
      <w:pPr>
        <w:ind w:left="720"/>
        <w:contextualSpacing/>
      </w:pPr>
      <w:r>
        <w:t>Expected Outcomes:</w:t>
      </w:r>
    </w:p>
    <w:p w14:paraId="732E206F" w14:textId="77777777" w:rsidR="00F231FB" w:rsidRDefault="00F231FB" w:rsidP="00DF779A">
      <w:pPr>
        <w:numPr>
          <w:ilvl w:val="1"/>
          <w:numId w:val="14"/>
        </w:numPr>
        <w:pBdr>
          <w:top w:val="nil"/>
          <w:left w:val="nil"/>
          <w:bottom w:val="nil"/>
          <w:right w:val="nil"/>
          <w:between w:val="nil"/>
        </w:pBdr>
        <w:spacing w:before="120" w:after="120" w:line="240" w:lineRule="auto"/>
        <w:contextualSpacing/>
      </w:pPr>
      <w:r>
        <w:t xml:space="preserve">Only "Candidate" violations for "03-MONITORING, ROUTINE" with a </w:t>
      </w:r>
      <w:r w:rsidRPr="00D91ABB">
        <w:rPr>
          <w:b/>
          <w:i/>
        </w:rPr>
        <w:t>Status Date</w:t>
      </w:r>
      <w:r>
        <w:t xml:space="preserve"> equal to the date M/R compliance was run in Test Case 32 and one of the following combinations of Compliance Periods should be displayed for </w:t>
      </w:r>
      <w:r w:rsidRPr="00BF1CC7">
        <w:rPr>
          <w:b/>
          <w:i/>
        </w:rPr>
        <w:t>Rule/Analyte Groups</w:t>
      </w:r>
      <w:r>
        <w:t>: "NO3-NPDWR" and "IOC-NPDWR" for the PWS selected and monitoring schedules validated in Test Case 32:</w:t>
      </w:r>
    </w:p>
    <w:p w14:paraId="4B9F47B2" w14:textId="77777777" w:rsidR="00F231FB" w:rsidRDefault="00F231FB" w:rsidP="00F231FB">
      <w:pPr>
        <w:ind w:left="1440"/>
        <w:contextualSpacing/>
      </w:pPr>
    </w:p>
    <w:tbl>
      <w:tblPr>
        <w:tblStyle w:val="TableGrid"/>
        <w:tblW w:w="0" w:type="auto"/>
        <w:tblInd w:w="1440" w:type="dxa"/>
        <w:tblLook w:val="04A0" w:firstRow="1" w:lastRow="0" w:firstColumn="1" w:lastColumn="0" w:noHBand="0" w:noVBand="1"/>
      </w:tblPr>
      <w:tblGrid>
        <w:gridCol w:w="3955"/>
        <w:gridCol w:w="3955"/>
      </w:tblGrid>
      <w:tr w:rsidR="00F231FB" w14:paraId="49199E3A" w14:textId="77777777" w:rsidTr="00796834">
        <w:trPr>
          <w:tblHeader/>
        </w:trPr>
        <w:tc>
          <w:tcPr>
            <w:tcW w:w="3955" w:type="dxa"/>
          </w:tcPr>
          <w:p w14:paraId="388E5DCB" w14:textId="77777777" w:rsidR="00F231FB" w:rsidRPr="00D91ABB" w:rsidRDefault="00F231FB" w:rsidP="00386A86">
            <w:pPr>
              <w:pStyle w:val="TableHeader"/>
            </w:pPr>
            <w:r w:rsidRPr="00D91ABB">
              <w:t>Compliance Period Begin Date</w:t>
            </w:r>
          </w:p>
        </w:tc>
        <w:tc>
          <w:tcPr>
            <w:tcW w:w="3955" w:type="dxa"/>
          </w:tcPr>
          <w:p w14:paraId="48B0FE53" w14:textId="77777777" w:rsidR="00F231FB" w:rsidRPr="00D91ABB" w:rsidRDefault="00F231FB" w:rsidP="00386A86">
            <w:pPr>
              <w:pStyle w:val="TableHeader"/>
            </w:pPr>
            <w:r w:rsidRPr="00D91ABB">
              <w:t>Compliance Period End Date</w:t>
            </w:r>
          </w:p>
        </w:tc>
      </w:tr>
      <w:tr w:rsidR="00F231FB" w14:paraId="45290229" w14:textId="77777777" w:rsidTr="00F231FB">
        <w:tc>
          <w:tcPr>
            <w:tcW w:w="3955" w:type="dxa"/>
          </w:tcPr>
          <w:p w14:paraId="76D7FC5F" w14:textId="77777777" w:rsidR="00F231FB" w:rsidRDefault="00F231FB" w:rsidP="00386A86">
            <w:pPr>
              <w:pStyle w:val="TableText"/>
            </w:pPr>
            <w:r>
              <w:t>01/01/2017</w:t>
            </w:r>
          </w:p>
        </w:tc>
        <w:tc>
          <w:tcPr>
            <w:tcW w:w="3955" w:type="dxa"/>
          </w:tcPr>
          <w:p w14:paraId="56F9B887" w14:textId="77777777" w:rsidR="00F231FB" w:rsidRDefault="00F231FB" w:rsidP="00386A86">
            <w:pPr>
              <w:pStyle w:val="TableText"/>
            </w:pPr>
            <w:r>
              <w:t>12/31/2017</w:t>
            </w:r>
          </w:p>
        </w:tc>
      </w:tr>
      <w:tr w:rsidR="00F231FB" w14:paraId="27F9659A" w14:textId="77777777" w:rsidTr="00F231FB">
        <w:tc>
          <w:tcPr>
            <w:tcW w:w="3955" w:type="dxa"/>
          </w:tcPr>
          <w:p w14:paraId="5144C70B" w14:textId="77777777" w:rsidR="00F231FB" w:rsidRDefault="00F231FB" w:rsidP="00386A86">
            <w:pPr>
              <w:pStyle w:val="TableText"/>
            </w:pPr>
            <w:r>
              <w:t>01/01/2015</w:t>
            </w:r>
          </w:p>
        </w:tc>
        <w:tc>
          <w:tcPr>
            <w:tcW w:w="3955" w:type="dxa"/>
          </w:tcPr>
          <w:p w14:paraId="5694DD44" w14:textId="77777777" w:rsidR="00F231FB" w:rsidRDefault="00F231FB" w:rsidP="00386A86">
            <w:pPr>
              <w:pStyle w:val="TableText"/>
            </w:pPr>
            <w:r>
              <w:t>12/31/2017</w:t>
            </w:r>
          </w:p>
        </w:tc>
      </w:tr>
    </w:tbl>
    <w:p w14:paraId="25BB8E01" w14:textId="77777777" w:rsidR="00F231FB" w:rsidRDefault="00F231FB" w:rsidP="00F231FB">
      <w:pPr>
        <w:ind w:left="1440"/>
        <w:contextualSpacing/>
      </w:pPr>
    </w:p>
    <w:p w14:paraId="274373AA" w14:textId="77777777" w:rsidR="00F231FB" w:rsidRDefault="00F231FB" w:rsidP="00386A86">
      <w:pPr>
        <w:pStyle w:val="NumberedList"/>
      </w:pPr>
      <w:r>
        <w:t xml:space="preserve">Validate all the candidate "03-MONITORING, ROUTINE" violations for the PWS selected in Step 1. </w:t>
      </w:r>
      <w:r w:rsidRPr="00E55776">
        <w:rPr>
          <w:u w:val="single"/>
        </w:rPr>
        <w:t xml:space="preserve">Be sure to change the Issue Date to 30 days after the </w:t>
      </w:r>
      <w:r w:rsidRPr="00E55776">
        <w:rPr>
          <w:b/>
          <w:u w:val="single"/>
        </w:rPr>
        <w:t>Compliance Period End Date</w:t>
      </w:r>
      <w:r w:rsidRPr="00E55776">
        <w:rPr>
          <w:u w:val="single"/>
        </w:rPr>
        <w:t xml:space="preserve"> for each violati</w:t>
      </w:r>
      <w:r>
        <w:rPr>
          <w:u w:val="single"/>
        </w:rPr>
        <w:t>on</w:t>
      </w:r>
      <w:r w:rsidRPr="00E55776">
        <w:t xml:space="preserve"> (t</w:t>
      </w:r>
      <w:r>
        <w:t>o do this, you need to select subsets of violations where all of them validated together have the same Compliance Period End Date).</w:t>
      </w:r>
    </w:p>
    <w:p w14:paraId="7F242859" w14:textId="77777777" w:rsidR="00C90A2C" w:rsidRDefault="00C90A2C" w:rsidP="00AE0155">
      <w:pPr>
        <w:pStyle w:val="NumberedItem"/>
        <w:numPr>
          <w:ilvl w:val="0"/>
          <w:numId w:val="0"/>
        </w:numPr>
        <w:ind w:left="1080"/>
      </w:pPr>
    </w:p>
    <w:p w14:paraId="292CCDD4" w14:textId="73038055" w:rsidR="00C90A2C" w:rsidRDefault="00C90A2C" w:rsidP="00AE0155">
      <w:pPr>
        <w:pStyle w:val="NumberedItem"/>
        <w:numPr>
          <w:ilvl w:val="0"/>
          <w:numId w:val="0"/>
        </w:numPr>
        <w:ind w:left="720"/>
      </w:pPr>
      <w:r>
        <w:t>Expected Outcomes:</w:t>
      </w:r>
    </w:p>
    <w:p w14:paraId="61B8F62E" w14:textId="77777777" w:rsidR="00F231FB" w:rsidRDefault="00F231FB" w:rsidP="00386A86">
      <w:pPr>
        <w:pStyle w:val="NumberedItem"/>
        <w:numPr>
          <w:ilvl w:val="1"/>
          <w:numId w:val="35"/>
        </w:numPr>
      </w:pPr>
      <w:r>
        <w:t>All of the violations should be validated</w:t>
      </w:r>
    </w:p>
    <w:p w14:paraId="0FC9301C" w14:textId="77777777" w:rsidR="00F231FB" w:rsidRDefault="00F231FB" w:rsidP="00386A86">
      <w:pPr>
        <w:pStyle w:val="NumberedItem"/>
        <w:numPr>
          <w:ilvl w:val="1"/>
          <w:numId w:val="35"/>
        </w:numPr>
      </w:pPr>
      <w:r>
        <w:t>A Tier 3 PN requirement should be created for each violation.</w:t>
      </w:r>
    </w:p>
    <w:p w14:paraId="34475D24" w14:textId="77777777" w:rsidR="00F231FB" w:rsidRDefault="00F231FB" w:rsidP="00AE0155">
      <w:pPr>
        <w:pStyle w:val="NumberedItem"/>
        <w:numPr>
          <w:ilvl w:val="0"/>
          <w:numId w:val="0"/>
        </w:numPr>
        <w:ind w:left="1080"/>
      </w:pPr>
    </w:p>
    <w:p w14:paraId="30CD060C" w14:textId="77777777" w:rsidR="00F231FB" w:rsidRDefault="00F231FB" w:rsidP="00F231FB">
      <w:pPr>
        <w:contextualSpacing/>
      </w:pPr>
      <w:r>
        <w:t>End of test</w:t>
      </w:r>
    </w:p>
    <w:p w14:paraId="729281D1" w14:textId="77777777" w:rsidR="00F231FB" w:rsidRDefault="00F231FB">
      <w:pPr>
        <w:rPr>
          <w:rFonts w:eastAsiaTheme="majorEastAsia" w:cstheme="majorBidi"/>
          <w:b/>
          <w:color w:val="355777" w:themeColor="text2"/>
          <w:sz w:val="28"/>
          <w:szCs w:val="32"/>
        </w:rPr>
      </w:pPr>
      <w:r>
        <w:br w:type="page"/>
      </w:r>
    </w:p>
    <w:p w14:paraId="16B7156A" w14:textId="3207DC13" w:rsidR="00F231FB" w:rsidRDefault="00F231FB" w:rsidP="00B64F5D">
      <w:pPr>
        <w:pStyle w:val="Heading2"/>
      </w:pPr>
      <w:bookmarkStart w:id="8" w:name="_Toc7001244"/>
      <w:r>
        <w:lastRenderedPageBreak/>
        <w:t>Test Case # 35 - DBP M/R Sampling Point Violation</w:t>
      </w:r>
      <w:bookmarkEnd w:id="8"/>
    </w:p>
    <w:p w14:paraId="6336C1DC" w14:textId="77777777" w:rsidR="00F231FB" w:rsidRDefault="00F231FB" w:rsidP="00B64F5D">
      <w:pPr>
        <w:pStyle w:val="Heading3"/>
      </w:pPr>
      <w:r>
        <w:t>Test Description</w:t>
      </w:r>
    </w:p>
    <w:p w14:paraId="46B7FB33" w14:textId="77777777" w:rsidR="00F231FB" w:rsidRDefault="00F231FB" w:rsidP="00B64F5D">
      <w:r>
        <w:t>This test case checks that monitoring and reporting compliance is done at the sampling point level when sampling points are included in a monitoring schedule.  It tests this capability for a disinfection byproducts (DBPs TTHM and HAA5) monitoring schedule.</w:t>
      </w:r>
    </w:p>
    <w:p w14:paraId="1B2CAB0C" w14:textId="77777777" w:rsidR="00F231FB" w:rsidRDefault="00F231FB" w:rsidP="00B64F5D">
      <w:pPr>
        <w:pStyle w:val="Heading3"/>
      </w:pPr>
      <w:r>
        <w:t>Test Steps and Outcomes</w:t>
      </w:r>
    </w:p>
    <w:p w14:paraId="1C5281C8" w14:textId="77777777" w:rsidR="00AE0155" w:rsidRDefault="00F231FB" w:rsidP="00386A86">
      <w:pPr>
        <w:pStyle w:val="NumberedList"/>
        <w:numPr>
          <w:ilvl w:val="0"/>
          <w:numId w:val="36"/>
        </w:numPr>
      </w:pPr>
      <w:r>
        <w:t>Select a Subpart H, community water system (CWS) with a primary water source type (Federal) of surface water that serves from 500 to 9,999 people.</w:t>
      </w:r>
    </w:p>
    <w:p w14:paraId="3778F399" w14:textId="7CA1B497" w:rsidR="00984B59" w:rsidRDefault="00F231FB" w:rsidP="00386A86">
      <w:pPr>
        <w:pStyle w:val="NumberedList"/>
      </w:pPr>
      <w:r>
        <w:t>Enter a Base DDBP-DBP monitoring schedule for total trihalomethanes (TTHM) and total haloacetic acids (HAA5) in the distribution system with two sampling points included, calling for a frequency of 2 routines per quarter (2RT/1QT) with a Frequency Start Date of 07/01/2017 and a State Designated Period of 2nd Month (see screenshot below).</w:t>
      </w:r>
    </w:p>
    <w:p w14:paraId="4E34C69D" w14:textId="59B45C49" w:rsidR="00AE0155" w:rsidRDefault="00AE0155" w:rsidP="00AE0155">
      <w:pPr>
        <w:jc w:val="center"/>
      </w:pPr>
      <w:r>
        <w:rPr>
          <w:noProof/>
        </w:rPr>
        <w:drawing>
          <wp:inline distT="0" distB="0" distL="0" distR="0" wp14:anchorId="774541E5" wp14:editId="36FDE52E">
            <wp:extent cx="5943600" cy="2918460"/>
            <wp:effectExtent l="19050" t="19050" r="1905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918460"/>
                    </a:xfrm>
                    <a:prstGeom prst="rect">
                      <a:avLst/>
                    </a:prstGeom>
                    <a:ln>
                      <a:solidFill>
                        <a:schemeClr val="accent1"/>
                      </a:solidFill>
                    </a:ln>
                  </pic:spPr>
                </pic:pic>
              </a:graphicData>
            </a:graphic>
          </wp:inline>
        </w:drawing>
      </w:r>
    </w:p>
    <w:p w14:paraId="37CAFEB2" w14:textId="77777777" w:rsidR="00E55704" w:rsidRDefault="00E55704" w:rsidP="00E55704"/>
    <w:p w14:paraId="39AD6448" w14:textId="24320A5A" w:rsidR="00E55704" w:rsidRDefault="00AE0155" w:rsidP="00386A86">
      <w:pPr>
        <w:pStyle w:val="NumberedList"/>
      </w:pPr>
      <w:r>
        <w:t>Enter the following six routine samples that cover three quarters of monitoring.</w:t>
      </w:r>
    </w:p>
    <w:tbl>
      <w:tblPr>
        <w:tblStyle w:val="TableGrid"/>
        <w:tblW w:w="0" w:type="auto"/>
        <w:jc w:val="center"/>
        <w:tblLook w:val="04A0" w:firstRow="1" w:lastRow="0" w:firstColumn="1" w:lastColumn="0" w:noHBand="0" w:noVBand="1"/>
      </w:tblPr>
      <w:tblGrid>
        <w:gridCol w:w="1419"/>
        <w:gridCol w:w="3753"/>
        <w:gridCol w:w="1405"/>
        <w:gridCol w:w="1338"/>
        <w:gridCol w:w="1260"/>
        <w:gridCol w:w="1615"/>
      </w:tblGrid>
      <w:tr w:rsidR="00E55704" w14:paraId="22AF2D0B" w14:textId="77777777" w:rsidTr="006224D5">
        <w:trPr>
          <w:cantSplit/>
          <w:tblHeader/>
          <w:jc w:val="center"/>
        </w:trPr>
        <w:tc>
          <w:tcPr>
            <w:tcW w:w="0" w:type="auto"/>
            <w:vAlign w:val="bottom"/>
          </w:tcPr>
          <w:p w14:paraId="4BECEF4E" w14:textId="77777777" w:rsidR="00E55704" w:rsidRDefault="00E55704" w:rsidP="00386A86">
            <w:pPr>
              <w:pStyle w:val="TableHeader"/>
            </w:pPr>
            <w:r>
              <w:t>Sample Type</w:t>
            </w:r>
          </w:p>
        </w:tc>
        <w:tc>
          <w:tcPr>
            <w:tcW w:w="0" w:type="auto"/>
            <w:vAlign w:val="bottom"/>
          </w:tcPr>
          <w:p w14:paraId="5BA5524F" w14:textId="77777777" w:rsidR="00E55704" w:rsidRDefault="00E55704" w:rsidP="00386A86">
            <w:pPr>
              <w:pStyle w:val="TableHeader"/>
              <w:rPr>
                <w:rFonts w:eastAsia="Times New Roman" w:cs="Times New Roman"/>
              </w:rPr>
            </w:pPr>
            <w:r>
              <w:rPr>
                <w:rFonts w:eastAsia="Times New Roman" w:cs="Times New Roman"/>
              </w:rPr>
              <w:t>Sampling</w:t>
            </w:r>
          </w:p>
          <w:p w14:paraId="70538BC5" w14:textId="77777777" w:rsidR="00E55704" w:rsidRPr="00EE57D9" w:rsidRDefault="00E55704" w:rsidP="00386A86">
            <w:pPr>
              <w:pStyle w:val="TableHeader"/>
              <w:rPr>
                <w:rFonts w:eastAsia="Times New Roman" w:cs="Times New Roman"/>
              </w:rPr>
            </w:pPr>
            <w:r>
              <w:rPr>
                <w:rFonts w:eastAsia="Times New Roman" w:cs="Times New Roman"/>
              </w:rPr>
              <w:t>Point</w:t>
            </w:r>
          </w:p>
        </w:tc>
        <w:tc>
          <w:tcPr>
            <w:tcW w:w="0" w:type="auto"/>
            <w:vAlign w:val="bottom"/>
          </w:tcPr>
          <w:p w14:paraId="5025F40F" w14:textId="77777777" w:rsidR="00E55704" w:rsidRPr="00EE57D9" w:rsidRDefault="00E55704" w:rsidP="00386A86">
            <w:pPr>
              <w:pStyle w:val="TableHeader"/>
              <w:rPr>
                <w:rFonts w:eastAsia="Times New Roman" w:cs="Times New Roman"/>
              </w:rPr>
            </w:pPr>
            <w:r w:rsidRPr="00EE57D9">
              <w:rPr>
                <w:rFonts w:eastAsia="Times New Roman" w:cs="Times New Roman"/>
              </w:rPr>
              <w:t>Sample Date</w:t>
            </w:r>
          </w:p>
        </w:tc>
        <w:tc>
          <w:tcPr>
            <w:tcW w:w="1338" w:type="dxa"/>
            <w:vAlign w:val="bottom"/>
          </w:tcPr>
          <w:p w14:paraId="5B10C814" w14:textId="77777777" w:rsidR="00E55704" w:rsidRPr="00EE57D9" w:rsidRDefault="00E55704" w:rsidP="00386A86">
            <w:pPr>
              <w:pStyle w:val="TableHeader"/>
              <w:rPr>
                <w:rFonts w:eastAsia="Times New Roman" w:cs="Times New Roman"/>
              </w:rPr>
            </w:pPr>
            <w:r>
              <w:rPr>
                <w:rFonts w:eastAsia="Times New Roman" w:cs="Times New Roman"/>
              </w:rPr>
              <w:t>TTHM (2950) Result</w:t>
            </w:r>
          </w:p>
        </w:tc>
        <w:tc>
          <w:tcPr>
            <w:tcW w:w="1260" w:type="dxa"/>
            <w:vAlign w:val="bottom"/>
          </w:tcPr>
          <w:p w14:paraId="2DD87EEF" w14:textId="77777777" w:rsidR="00E55704" w:rsidRDefault="00E55704" w:rsidP="00386A86">
            <w:pPr>
              <w:pStyle w:val="TableHeader"/>
              <w:rPr>
                <w:rFonts w:eastAsia="Times New Roman" w:cs="Times New Roman"/>
              </w:rPr>
            </w:pPr>
            <w:r>
              <w:rPr>
                <w:rFonts w:eastAsia="Times New Roman" w:cs="Times New Roman"/>
              </w:rPr>
              <w:t>HAA5</w:t>
            </w:r>
          </w:p>
          <w:p w14:paraId="658A5E3B" w14:textId="77777777" w:rsidR="00E55704" w:rsidRDefault="00E55704" w:rsidP="00386A86">
            <w:pPr>
              <w:pStyle w:val="TableHeader"/>
              <w:rPr>
                <w:rFonts w:eastAsia="Times New Roman" w:cs="Times New Roman"/>
              </w:rPr>
            </w:pPr>
            <w:r>
              <w:rPr>
                <w:rFonts w:eastAsia="Times New Roman" w:cs="Times New Roman"/>
              </w:rPr>
              <w:t>(2456)</w:t>
            </w:r>
          </w:p>
          <w:p w14:paraId="084DDB3F" w14:textId="77777777" w:rsidR="00E55704" w:rsidRPr="00EE57D9" w:rsidRDefault="00E55704" w:rsidP="00386A86">
            <w:pPr>
              <w:pStyle w:val="TableHeader"/>
              <w:rPr>
                <w:rFonts w:eastAsia="Times New Roman" w:cs="Times New Roman"/>
              </w:rPr>
            </w:pPr>
            <w:r>
              <w:rPr>
                <w:rFonts w:eastAsia="Times New Roman" w:cs="Times New Roman"/>
              </w:rPr>
              <w:t>Result</w:t>
            </w:r>
          </w:p>
        </w:tc>
        <w:tc>
          <w:tcPr>
            <w:tcW w:w="1615" w:type="dxa"/>
            <w:vAlign w:val="bottom"/>
          </w:tcPr>
          <w:p w14:paraId="2DE0C340" w14:textId="77777777" w:rsidR="00E55704" w:rsidRPr="00EE57D9" w:rsidRDefault="00E55704" w:rsidP="00386A86">
            <w:pPr>
              <w:pStyle w:val="TableHeader"/>
              <w:rPr>
                <w:rFonts w:eastAsia="Times New Roman" w:cs="Times New Roman"/>
              </w:rPr>
            </w:pPr>
            <w:r>
              <w:rPr>
                <w:rFonts w:eastAsia="Times New Roman" w:cs="Times New Roman"/>
              </w:rPr>
              <w:t>Agency Received Date</w:t>
            </w:r>
          </w:p>
        </w:tc>
      </w:tr>
      <w:tr w:rsidR="00E55704" w14:paraId="2AF5570E" w14:textId="77777777" w:rsidTr="006224D5">
        <w:trPr>
          <w:jc w:val="center"/>
        </w:trPr>
        <w:tc>
          <w:tcPr>
            <w:tcW w:w="0" w:type="auto"/>
            <w:vAlign w:val="center"/>
          </w:tcPr>
          <w:p w14:paraId="355FBAB7" w14:textId="77777777" w:rsidR="00E55704" w:rsidRDefault="00E55704" w:rsidP="00386A86">
            <w:pPr>
              <w:pStyle w:val="TableText"/>
            </w:pPr>
            <w:r>
              <w:t>Routine</w:t>
            </w:r>
          </w:p>
        </w:tc>
        <w:tc>
          <w:tcPr>
            <w:tcW w:w="0" w:type="auto"/>
            <w:vAlign w:val="center"/>
          </w:tcPr>
          <w:p w14:paraId="348ACF67" w14:textId="77777777" w:rsidR="00E55704" w:rsidRPr="00EE57D9" w:rsidRDefault="00E55704" w:rsidP="00386A86">
            <w:pPr>
              <w:pStyle w:val="TableText"/>
              <w:rPr>
                <w:rFonts w:eastAsia="Times New Roman" w:cs="Times New Roman"/>
              </w:rPr>
            </w:pPr>
            <w:r>
              <w:rPr>
                <w:rFonts w:eastAsia="Times New Roman" w:cs="Times New Roman"/>
              </w:rPr>
              <w:t>1st sampling point entered for the MS</w:t>
            </w:r>
          </w:p>
        </w:tc>
        <w:tc>
          <w:tcPr>
            <w:tcW w:w="0" w:type="auto"/>
            <w:vAlign w:val="center"/>
          </w:tcPr>
          <w:p w14:paraId="4C4382DA" w14:textId="77777777" w:rsidR="00E55704" w:rsidRPr="00EE57D9" w:rsidRDefault="00E55704" w:rsidP="00386A86">
            <w:pPr>
              <w:pStyle w:val="TableText"/>
              <w:rPr>
                <w:rFonts w:eastAsia="Times New Roman" w:cs="Times New Roman"/>
              </w:rPr>
            </w:pPr>
            <w:r>
              <w:rPr>
                <w:rFonts w:eastAsia="Times New Roman" w:cs="Times New Roman"/>
              </w:rPr>
              <w:t>08/14/2017</w:t>
            </w:r>
          </w:p>
        </w:tc>
        <w:tc>
          <w:tcPr>
            <w:tcW w:w="1338" w:type="dxa"/>
            <w:vAlign w:val="center"/>
          </w:tcPr>
          <w:p w14:paraId="54FFB644" w14:textId="77777777" w:rsidR="00E55704" w:rsidRPr="00EE57D9" w:rsidRDefault="00E55704" w:rsidP="00386A86">
            <w:pPr>
              <w:pStyle w:val="TableText"/>
              <w:rPr>
                <w:rFonts w:eastAsia="Times New Roman" w:cs="Times New Roman"/>
              </w:rPr>
            </w:pPr>
            <w:r>
              <w:rPr>
                <w:rFonts w:eastAsia="Times New Roman" w:cs="Times New Roman"/>
              </w:rPr>
              <w:t>22.4 ug/L</w:t>
            </w:r>
          </w:p>
        </w:tc>
        <w:tc>
          <w:tcPr>
            <w:tcW w:w="1260" w:type="dxa"/>
            <w:vAlign w:val="center"/>
          </w:tcPr>
          <w:p w14:paraId="71003D12" w14:textId="77777777" w:rsidR="00E55704" w:rsidRPr="00EE57D9" w:rsidRDefault="00E55704" w:rsidP="00386A86">
            <w:pPr>
              <w:pStyle w:val="TableText"/>
              <w:rPr>
                <w:rFonts w:eastAsia="Times New Roman" w:cs="Times New Roman"/>
              </w:rPr>
            </w:pPr>
            <w:r>
              <w:rPr>
                <w:rFonts w:eastAsia="Times New Roman" w:cs="Times New Roman"/>
              </w:rPr>
              <w:t>15.2 ug/L</w:t>
            </w:r>
          </w:p>
        </w:tc>
        <w:tc>
          <w:tcPr>
            <w:tcW w:w="1615" w:type="dxa"/>
            <w:vAlign w:val="center"/>
          </w:tcPr>
          <w:p w14:paraId="3133CABC" w14:textId="77777777" w:rsidR="00E55704" w:rsidRPr="00EE57D9" w:rsidRDefault="00E55704" w:rsidP="00386A86">
            <w:pPr>
              <w:pStyle w:val="TableText"/>
              <w:rPr>
                <w:rFonts w:eastAsia="Times New Roman" w:cs="Times New Roman"/>
              </w:rPr>
            </w:pPr>
            <w:r>
              <w:rPr>
                <w:rFonts w:eastAsia="Times New Roman" w:cs="Times New Roman"/>
              </w:rPr>
              <w:t>09/10/2017</w:t>
            </w:r>
          </w:p>
        </w:tc>
      </w:tr>
      <w:tr w:rsidR="00E55704" w14:paraId="5C04ECB3" w14:textId="77777777" w:rsidTr="006224D5">
        <w:trPr>
          <w:jc w:val="center"/>
        </w:trPr>
        <w:tc>
          <w:tcPr>
            <w:tcW w:w="0" w:type="auto"/>
            <w:vAlign w:val="center"/>
          </w:tcPr>
          <w:p w14:paraId="211975E0" w14:textId="77777777" w:rsidR="00E55704" w:rsidRDefault="00E55704" w:rsidP="00386A86">
            <w:pPr>
              <w:pStyle w:val="TableText"/>
            </w:pPr>
            <w:r>
              <w:t>Routine</w:t>
            </w:r>
          </w:p>
        </w:tc>
        <w:tc>
          <w:tcPr>
            <w:tcW w:w="0" w:type="auto"/>
            <w:vAlign w:val="center"/>
          </w:tcPr>
          <w:p w14:paraId="68CBD848" w14:textId="77777777" w:rsidR="00E55704" w:rsidRPr="00EE57D9" w:rsidRDefault="00E55704" w:rsidP="00386A86">
            <w:pPr>
              <w:pStyle w:val="TableText"/>
              <w:rPr>
                <w:rFonts w:eastAsia="Times New Roman" w:cs="Times New Roman"/>
              </w:rPr>
            </w:pPr>
            <w:r>
              <w:rPr>
                <w:rFonts w:eastAsia="Times New Roman" w:cs="Times New Roman"/>
              </w:rPr>
              <w:t>2nd sampling point entered for the MS</w:t>
            </w:r>
          </w:p>
        </w:tc>
        <w:tc>
          <w:tcPr>
            <w:tcW w:w="0" w:type="auto"/>
            <w:vAlign w:val="center"/>
          </w:tcPr>
          <w:p w14:paraId="6F352E0D" w14:textId="77777777" w:rsidR="00E55704" w:rsidRPr="00EE57D9" w:rsidRDefault="00E55704" w:rsidP="00386A86">
            <w:pPr>
              <w:pStyle w:val="TableText"/>
              <w:rPr>
                <w:rFonts w:eastAsia="Times New Roman" w:cs="Times New Roman"/>
              </w:rPr>
            </w:pPr>
            <w:r>
              <w:rPr>
                <w:rFonts w:eastAsia="Times New Roman" w:cs="Times New Roman"/>
              </w:rPr>
              <w:t>08/14/2017</w:t>
            </w:r>
          </w:p>
        </w:tc>
        <w:tc>
          <w:tcPr>
            <w:tcW w:w="1338" w:type="dxa"/>
            <w:vAlign w:val="center"/>
          </w:tcPr>
          <w:p w14:paraId="66349824" w14:textId="77777777" w:rsidR="00E55704" w:rsidRPr="00EE57D9" w:rsidRDefault="00E55704" w:rsidP="00386A86">
            <w:pPr>
              <w:pStyle w:val="TableText"/>
              <w:rPr>
                <w:rFonts w:eastAsia="Times New Roman" w:cs="Times New Roman"/>
              </w:rPr>
            </w:pPr>
            <w:r>
              <w:rPr>
                <w:rFonts w:eastAsia="Times New Roman" w:cs="Times New Roman"/>
              </w:rPr>
              <w:t>35.4 ug/L</w:t>
            </w:r>
          </w:p>
        </w:tc>
        <w:tc>
          <w:tcPr>
            <w:tcW w:w="1260" w:type="dxa"/>
            <w:vAlign w:val="center"/>
          </w:tcPr>
          <w:p w14:paraId="0ABD7AD1" w14:textId="77777777" w:rsidR="00E55704" w:rsidRPr="00EE57D9" w:rsidRDefault="00E55704" w:rsidP="00386A86">
            <w:pPr>
              <w:pStyle w:val="TableText"/>
              <w:rPr>
                <w:rFonts w:eastAsia="Times New Roman" w:cs="Times New Roman"/>
              </w:rPr>
            </w:pPr>
            <w:r>
              <w:rPr>
                <w:rFonts w:eastAsia="Times New Roman" w:cs="Times New Roman"/>
              </w:rPr>
              <w:t>13.2 ug/L</w:t>
            </w:r>
          </w:p>
        </w:tc>
        <w:tc>
          <w:tcPr>
            <w:tcW w:w="1615" w:type="dxa"/>
            <w:vAlign w:val="center"/>
          </w:tcPr>
          <w:p w14:paraId="221D6052" w14:textId="77777777" w:rsidR="00E55704" w:rsidRPr="00EE57D9" w:rsidRDefault="00E55704" w:rsidP="00386A86">
            <w:pPr>
              <w:pStyle w:val="TableText"/>
              <w:rPr>
                <w:rFonts w:eastAsia="Times New Roman" w:cs="Times New Roman"/>
              </w:rPr>
            </w:pPr>
            <w:r>
              <w:rPr>
                <w:rFonts w:eastAsia="Times New Roman" w:cs="Times New Roman"/>
              </w:rPr>
              <w:t>09/10/2017</w:t>
            </w:r>
          </w:p>
        </w:tc>
      </w:tr>
      <w:tr w:rsidR="00E55704" w14:paraId="533B7624" w14:textId="77777777" w:rsidTr="006224D5">
        <w:trPr>
          <w:jc w:val="center"/>
        </w:trPr>
        <w:tc>
          <w:tcPr>
            <w:tcW w:w="0" w:type="auto"/>
            <w:vAlign w:val="center"/>
          </w:tcPr>
          <w:p w14:paraId="43F970BC" w14:textId="77777777" w:rsidR="00E55704" w:rsidRDefault="00E55704" w:rsidP="00386A86">
            <w:pPr>
              <w:pStyle w:val="TableText"/>
            </w:pPr>
            <w:r>
              <w:t>Routine</w:t>
            </w:r>
          </w:p>
        </w:tc>
        <w:tc>
          <w:tcPr>
            <w:tcW w:w="0" w:type="auto"/>
            <w:vAlign w:val="center"/>
          </w:tcPr>
          <w:p w14:paraId="5366B0BD" w14:textId="77777777" w:rsidR="00E55704" w:rsidRPr="00EE57D9" w:rsidRDefault="00E55704" w:rsidP="00386A86">
            <w:pPr>
              <w:pStyle w:val="TableText"/>
              <w:rPr>
                <w:rFonts w:eastAsia="Times New Roman" w:cs="Times New Roman"/>
              </w:rPr>
            </w:pPr>
            <w:r>
              <w:rPr>
                <w:rFonts w:eastAsia="Times New Roman" w:cs="Times New Roman"/>
              </w:rPr>
              <w:t>Neither sampling point entered for the MS</w:t>
            </w:r>
          </w:p>
        </w:tc>
        <w:tc>
          <w:tcPr>
            <w:tcW w:w="0" w:type="auto"/>
            <w:vAlign w:val="center"/>
          </w:tcPr>
          <w:p w14:paraId="259737B3" w14:textId="77777777" w:rsidR="00E55704" w:rsidRPr="00EE57D9" w:rsidRDefault="00E55704" w:rsidP="00386A86">
            <w:pPr>
              <w:pStyle w:val="TableText"/>
              <w:rPr>
                <w:rFonts w:eastAsia="Times New Roman" w:cs="Times New Roman"/>
              </w:rPr>
            </w:pPr>
            <w:r>
              <w:rPr>
                <w:rFonts w:eastAsia="Times New Roman" w:cs="Times New Roman"/>
              </w:rPr>
              <w:t>11/13/2017</w:t>
            </w:r>
          </w:p>
        </w:tc>
        <w:tc>
          <w:tcPr>
            <w:tcW w:w="1338" w:type="dxa"/>
            <w:vAlign w:val="center"/>
          </w:tcPr>
          <w:p w14:paraId="35409D3A" w14:textId="77777777" w:rsidR="00E55704" w:rsidRPr="00EE57D9" w:rsidRDefault="00E55704" w:rsidP="00386A86">
            <w:pPr>
              <w:pStyle w:val="TableText"/>
              <w:rPr>
                <w:rFonts w:eastAsia="Times New Roman" w:cs="Times New Roman"/>
              </w:rPr>
            </w:pPr>
            <w:r>
              <w:rPr>
                <w:rFonts w:eastAsia="Times New Roman" w:cs="Times New Roman"/>
              </w:rPr>
              <w:t>12.8 ug/L</w:t>
            </w:r>
          </w:p>
        </w:tc>
        <w:tc>
          <w:tcPr>
            <w:tcW w:w="1260" w:type="dxa"/>
            <w:vAlign w:val="center"/>
          </w:tcPr>
          <w:p w14:paraId="0ADC93B0" w14:textId="77777777" w:rsidR="00E55704" w:rsidRPr="00EE57D9" w:rsidRDefault="00E55704" w:rsidP="00386A86">
            <w:pPr>
              <w:pStyle w:val="TableText"/>
              <w:rPr>
                <w:rFonts w:eastAsia="Times New Roman" w:cs="Times New Roman"/>
              </w:rPr>
            </w:pPr>
            <w:r>
              <w:rPr>
                <w:rFonts w:eastAsia="Times New Roman" w:cs="Times New Roman"/>
              </w:rPr>
              <w:t>7.7 ug/L</w:t>
            </w:r>
          </w:p>
        </w:tc>
        <w:tc>
          <w:tcPr>
            <w:tcW w:w="1615" w:type="dxa"/>
            <w:vAlign w:val="center"/>
          </w:tcPr>
          <w:p w14:paraId="4B1A83B4" w14:textId="77777777" w:rsidR="00E55704" w:rsidRPr="00EE57D9" w:rsidRDefault="00E55704" w:rsidP="00386A86">
            <w:pPr>
              <w:pStyle w:val="TableText"/>
              <w:rPr>
                <w:rFonts w:eastAsia="Times New Roman" w:cs="Times New Roman"/>
              </w:rPr>
            </w:pPr>
            <w:r>
              <w:rPr>
                <w:rFonts w:eastAsia="Times New Roman" w:cs="Times New Roman"/>
              </w:rPr>
              <w:t>11/29/2017</w:t>
            </w:r>
          </w:p>
        </w:tc>
      </w:tr>
      <w:tr w:rsidR="00E55704" w14:paraId="3620D039" w14:textId="77777777" w:rsidTr="006224D5">
        <w:trPr>
          <w:jc w:val="center"/>
        </w:trPr>
        <w:tc>
          <w:tcPr>
            <w:tcW w:w="0" w:type="auto"/>
            <w:vAlign w:val="center"/>
          </w:tcPr>
          <w:p w14:paraId="2B30368B" w14:textId="77777777" w:rsidR="00E55704" w:rsidRDefault="00E55704" w:rsidP="00386A86">
            <w:pPr>
              <w:pStyle w:val="TableText"/>
            </w:pPr>
            <w:r>
              <w:t>Routine</w:t>
            </w:r>
          </w:p>
        </w:tc>
        <w:tc>
          <w:tcPr>
            <w:tcW w:w="0" w:type="auto"/>
            <w:vAlign w:val="center"/>
          </w:tcPr>
          <w:p w14:paraId="73A948D0" w14:textId="77777777" w:rsidR="00E55704" w:rsidRPr="00EE57D9" w:rsidRDefault="00E55704" w:rsidP="00386A86">
            <w:pPr>
              <w:pStyle w:val="TableText"/>
              <w:rPr>
                <w:rFonts w:eastAsia="Times New Roman" w:cs="Times New Roman"/>
              </w:rPr>
            </w:pPr>
            <w:r>
              <w:rPr>
                <w:rFonts w:eastAsia="Times New Roman" w:cs="Times New Roman"/>
              </w:rPr>
              <w:t>2nd sampling point entered for the MS</w:t>
            </w:r>
          </w:p>
        </w:tc>
        <w:tc>
          <w:tcPr>
            <w:tcW w:w="0" w:type="auto"/>
            <w:vAlign w:val="center"/>
          </w:tcPr>
          <w:p w14:paraId="405B36FE" w14:textId="77777777" w:rsidR="00E55704" w:rsidRPr="00EE57D9" w:rsidRDefault="00E55704" w:rsidP="00386A86">
            <w:pPr>
              <w:pStyle w:val="TableText"/>
              <w:rPr>
                <w:rFonts w:eastAsia="Times New Roman" w:cs="Times New Roman"/>
              </w:rPr>
            </w:pPr>
            <w:r>
              <w:rPr>
                <w:rFonts w:eastAsia="Times New Roman" w:cs="Times New Roman"/>
              </w:rPr>
              <w:t>11/13/2017</w:t>
            </w:r>
          </w:p>
        </w:tc>
        <w:tc>
          <w:tcPr>
            <w:tcW w:w="1338" w:type="dxa"/>
            <w:vAlign w:val="center"/>
          </w:tcPr>
          <w:p w14:paraId="0659899D" w14:textId="77777777" w:rsidR="00E55704" w:rsidRPr="00EE57D9" w:rsidRDefault="00E55704" w:rsidP="00386A86">
            <w:pPr>
              <w:pStyle w:val="TableText"/>
              <w:rPr>
                <w:rFonts w:eastAsia="Times New Roman" w:cs="Times New Roman"/>
              </w:rPr>
            </w:pPr>
            <w:r>
              <w:rPr>
                <w:rFonts w:eastAsia="Times New Roman" w:cs="Times New Roman"/>
              </w:rPr>
              <w:t>18.7 ug/L</w:t>
            </w:r>
          </w:p>
        </w:tc>
        <w:tc>
          <w:tcPr>
            <w:tcW w:w="1260" w:type="dxa"/>
            <w:vAlign w:val="center"/>
          </w:tcPr>
          <w:p w14:paraId="34010F9F" w14:textId="77777777" w:rsidR="00E55704" w:rsidRPr="00EE57D9" w:rsidRDefault="00E55704" w:rsidP="00386A86">
            <w:pPr>
              <w:pStyle w:val="TableText"/>
              <w:rPr>
                <w:rFonts w:eastAsia="Times New Roman" w:cs="Times New Roman"/>
              </w:rPr>
            </w:pPr>
            <w:r>
              <w:rPr>
                <w:rFonts w:eastAsia="Times New Roman" w:cs="Times New Roman"/>
              </w:rPr>
              <w:t>5.8 ug/L</w:t>
            </w:r>
          </w:p>
        </w:tc>
        <w:tc>
          <w:tcPr>
            <w:tcW w:w="1615" w:type="dxa"/>
            <w:vAlign w:val="center"/>
          </w:tcPr>
          <w:p w14:paraId="27C11A75" w14:textId="77777777" w:rsidR="00E55704" w:rsidRPr="00EE57D9" w:rsidRDefault="00E55704" w:rsidP="00386A86">
            <w:pPr>
              <w:pStyle w:val="TableText"/>
              <w:rPr>
                <w:rFonts w:eastAsia="Times New Roman" w:cs="Times New Roman"/>
              </w:rPr>
            </w:pPr>
            <w:r>
              <w:rPr>
                <w:rFonts w:eastAsia="Times New Roman" w:cs="Times New Roman"/>
              </w:rPr>
              <w:t>11/29/2017</w:t>
            </w:r>
          </w:p>
        </w:tc>
      </w:tr>
      <w:tr w:rsidR="00E55704" w14:paraId="0FCA99DB" w14:textId="77777777" w:rsidTr="006224D5">
        <w:trPr>
          <w:jc w:val="center"/>
        </w:trPr>
        <w:tc>
          <w:tcPr>
            <w:tcW w:w="0" w:type="auto"/>
            <w:vAlign w:val="center"/>
          </w:tcPr>
          <w:p w14:paraId="23E0ECC1" w14:textId="77777777" w:rsidR="00E55704" w:rsidRDefault="00E55704" w:rsidP="00386A86">
            <w:pPr>
              <w:pStyle w:val="TableText"/>
            </w:pPr>
            <w:r>
              <w:lastRenderedPageBreak/>
              <w:t>Routine</w:t>
            </w:r>
          </w:p>
        </w:tc>
        <w:tc>
          <w:tcPr>
            <w:tcW w:w="0" w:type="auto"/>
            <w:vAlign w:val="center"/>
          </w:tcPr>
          <w:p w14:paraId="06E77DFC" w14:textId="77777777" w:rsidR="00E55704" w:rsidRPr="00EE57D9" w:rsidRDefault="00E55704" w:rsidP="00386A86">
            <w:pPr>
              <w:pStyle w:val="TableText"/>
              <w:rPr>
                <w:rFonts w:eastAsia="Times New Roman" w:cs="Times New Roman"/>
              </w:rPr>
            </w:pPr>
            <w:r>
              <w:rPr>
                <w:rFonts w:eastAsia="Times New Roman" w:cs="Times New Roman"/>
              </w:rPr>
              <w:t>1st sampling point entered for the MS</w:t>
            </w:r>
          </w:p>
        </w:tc>
        <w:tc>
          <w:tcPr>
            <w:tcW w:w="0" w:type="auto"/>
            <w:vAlign w:val="center"/>
          </w:tcPr>
          <w:p w14:paraId="79D8E62A" w14:textId="77777777" w:rsidR="00E55704" w:rsidRPr="00EE57D9" w:rsidRDefault="00E55704" w:rsidP="00386A86">
            <w:pPr>
              <w:pStyle w:val="TableText"/>
              <w:rPr>
                <w:rFonts w:eastAsia="Times New Roman" w:cs="Times New Roman"/>
              </w:rPr>
            </w:pPr>
            <w:r>
              <w:rPr>
                <w:rFonts w:eastAsia="Times New Roman" w:cs="Times New Roman"/>
              </w:rPr>
              <w:t>02/12/2018</w:t>
            </w:r>
          </w:p>
        </w:tc>
        <w:tc>
          <w:tcPr>
            <w:tcW w:w="1338" w:type="dxa"/>
            <w:vAlign w:val="center"/>
          </w:tcPr>
          <w:p w14:paraId="1102CD40" w14:textId="77777777" w:rsidR="00E55704" w:rsidRPr="00EE57D9" w:rsidRDefault="00E55704" w:rsidP="00386A86">
            <w:pPr>
              <w:pStyle w:val="TableText"/>
              <w:rPr>
                <w:rFonts w:eastAsia="Times New Roman" w:cs="Times New Roman"/>
              </w:rPr>
            </w:pPr>
            <w:r>
              <w:rPr>
                <w:rFonts w:eastAsia="Times New Roman" w:cs="Times New Roman"/>
              </w:rPr>
              <w:t>8.7 ug/L</w:t>
            </w:r>
          </w:p>
        </w:tc>
        <w:tc>
          <w:tcPr>
            <w:tcW w:w="1260" w:type="dxa"/>
            <w:vAlign w:val="center"/>
          </w:tcPr>
          <w:p w14:paraId="3388CA9F" w14:textId="77777777" w:rsidR="00E55704" w:rsidRPr="00EE57D9" w:rsidRDefault="00E55704" w:rsidP="00386A86">
            <w:pPr>
              <w:pStyle w:val="TableText"/>
              <w:rPr>
                <w:rFonts w:eastAsia="Times New Roman" w:cs="Times New Roman"/>
              </w:rPr>
            </w:pPr>
            <w:r>
              <w:rPr>
                <w:rFonts w:eastAsia="Times New Roman" w:cs="Times New Roman"/>
              </w:rPr>
              <w:t>11.2 ug/L</w:t>
            </w:r>
          </w:p>
        </w:tc>
        <w:tc>
          <w:tcPr>
            <w:tcW w:w="1615" w:type="dxa"/>
            <w:vAlign w:val="center"/>
          </w:tcPr>
          <w:p w14:paraId="21D1FC59" w14:textId="77777777" w:rsidR="00E55704" w:rsidRPr="00EE57D9" w:rsidRDefault="00E55704" w:rsidP="00386A86">
            <w:pPr>
              <w:pStyle w:val="TableText"/>
              <w:rPr>
                <w:rFonts w:eastAsia="Times New Roman" w:cs="Times New Roman"/>
              </w:rPr>
            </w:pPr>
            <w:r>
              <w:rPr>
                <w:rFonts w:eastAsia="Times New Roman" w:cs="Times New Roman"/>
              </w:rPr>
              <w:t>03/02/2018</w:t>
            </w:r>
          </w:p>
        </w:tc>
      </w:tr>
      <w:tr w:rsidR="00E55704" w14:paraId="0D97D23D" w14:textId="77777777" w:rsidTr="006224D5">
        <w:trPr>
          <w:jc w:val="center"/>
        </w:trPr>
        <w:tc>
          <w:tcPr>
            <w:tcW w:w="0" w:type="auto"/>
            <w:vAlign w:val="center"/>
          </w:tcPr>
          <w:p w14:paraId="6A7D30E3" w14:textId="77777777" w:rsidR="00E55704" w:rsidRDefault="00E55704" w:rsidP="00386A86">
            <w:pPr>
              <w:pStyle w:val="TableText"/>
            </w:pPr>
            <w:r>
              <w:t>Routine</w:t>
            </w:r>
          </w:p>
        </w:tc>
        <w:tc>
          <w:tcPr>
            <w:tcW w:w="0" w:type="auto"/>
            <w:vAlign w:val="center"/>
          </w:tcPr>
          <w:p w14:paraId="5FC9557F" w14:textId="77777777" w:rsidR="00E55704" w:rsidRPr="00EE57D9" w:rsidRDefault="00E55704" w:rsidP="00386A86">
            <w:pPr>
              <w:pStyle w:val="TableText"/>
              <w:rPr>
                <w:rFonts w:eastAsia="Times New Roman" w:cs="Times New Roman"/>
              </w:rPr>
            </w:pPr>
            <w:r>
              <w:rPr>
                <w:rFonts w:eastAsia="Times New Roman" w:cs="Times New Roman"/>
              </w:rPr>
              <w:t>Neither sampling point entered for the MS</w:t>
            </w:r>
          </w:p>
        </w:tc>
        <w:tc>
          <w:tcPr>
            <w:tcW w:w="0" w:type="auto"/>
            <w:vAlign w:val="center"/>
          </w:tcPr>
          <w:p w14:paraId="49E1CB98" w14:textId="77777777" w:rsidR="00E55704" w:rsidRPr="00EE57D9" w:rsidRDefault="00E55704" w:rsidP="00386A86">
            <w:pPr>
              <w:pStyle w:val="TableText"/>
              <w:rPr>
                <w:rFonts w:eastAsia="Times New Roman" w:cs="Times New Roman"/>
              </w:rPr>
            </w:pPr>
            <w:r>
              <w:rPr>
                <w:rFonts w:eastAsia="Times New Roman" w:cs="Times New Roman"/>
              </w:rPr>
              <w:t>02/12/2018</w:t>
            </w:r>
          </w:p>
        </w:tc>
        <w:tc>
          <w:tcPr>
            <w:tcW w:w="1338" w:type="dxa"/>
            <w:vAlign w:val="center"/>
          </w:tcPr>
          <w:p w14:paraId="764C539E" w14:textId="77777777" w:rsidR="00E55704" w:rsidRPr="00EE57D9" w:rsidRDefault="00E55704" w:rsidP="00386A86">
            <w:pPr>
              <w:pStyle w:val="TableText"/>
              <w:rPr>
                <w:rFonts w:eastAsia="Times New Roman" w:cs="Times New Roman"/>
              </w:rPr>
            </w:pPr>
            <w:r>
              <w:rPr>
                <w:rFonts w:eastAsia="Times New Roman" w:cs="Times New Roman"/>
              </w:rPr>
              <w:t>5.5 ug/L</w:t>
            </w:r>
          </w:p>
        </w:tc>
        <w:tc>
          <w:tcPr>
            <w:tcW w:w="1260" w:type="dxa"/>
            <w:vAlign w:val="center"/>
          </w:tcPr>
          <w:p w14:paraId="6930C696" w14:textId="77777777" w:rsidR="00E55704" w:rsidRPr="00EE57D9" w:rsidRDefault="00E55704" w:rsidP="00386A86">
            <w:pPr>
              <w:pStyle w:val="TableText"/>
              <w:rPr>
                <w:rFonts w:eastAsia="Times New Roman" w:cs="Times New Roman"/>
              </w:rPr>
            </w:pPr>
            <w:r>
              <w:rPr>
                <w:rFonts w:eastAsia="Times New Roman" w:cs="Times New Roman"/>
              </w:rPr>
              <w:t>No detect</w:t>
            </w:r>
          </w:p>
        </w:tc>
        <w:tc>
          <w:tcPr>
            <w:tcW w:w="1615" w:type="dxa"/>
            <w:vAlign w:val="center"/>
          </w:tcPr>
          <w:p w14:paraId="0F3F61CE" w14:textId="77777777" w:rsidR="00E55704" w:rsidRPr="00EE57D9" w:rsidRDefault="00E55704" w:rsidP="00386A86">
            <w:pPr>
              <w:pStyle w:val="TableText"/>
              <w:rPr>
                <w:rFonts w:eastAsia="Times New Roman" w:cs="Times New Roman"/>
              </w:rPr>
            </w:pPr>
            <w:r>
              <w:rPr>
                <w:rFonts w:eastAsia="Times New Roman" w:cs="Times New Roman"/>
              </w:rPr>
              <w:t>03/02/2018</w:t>
            </w:r>
          </w:p>
        </w:tc>
      </w:tr>
    </w:tbl>
    <w:p w14:paraId="14691CB2" w14:textId="77777777" w:rsidR="00E55704" w:rsidRDefault="00E55704" w:rsidP="00E55704"/>
    <w:p w14:paraId="1F7E846D" w14:textId="77777777" w:rsidR="00E55704" w:rsidRDefault="00E55704" w:rsidP="00E55704">
      <w:pPr>
        <w:ind w:left="720"/>
      </w:pPr>
      <w:r>
        <w:t>Expected Outcomes:</w:t>
      </w:r>
    </w:p>
    <w:p w14:paraId="53AB0012" w14:textId="77777777" w:rsidR="00E55704" w:rsidRDefault="00E55704" w:rsidP="00E55704">
      <w:pPr>
        <w:pStyle w:val="Bullet2"/>
        <w:numPr>
          <w:ilvl w:val="1"/>
          <w:numId w:val="5"/>
        </w:numPr>
      </w:pPr>
      <w:r>
        <w:t xml:space="preserve">For the August 2017 period, both TTHM and HAA5 should have two results associated and the </w:t>
      </w:r>
      <w:r w:rsidRPr="00E57E8A">
        <w:rPr>
          <w:b/>
          <w:i/>
        </w:rPr>
        <w:t>Pos/Above MCL Indicator</w:t>
      </w:r>
      <w:r>
        <w:t xml:space="preserve"> valued with "N."</w:t>
      </w:r>
    </w:p>
    <w:p w14:paraId="622E8E66" w14:textId="77777777" w:rsidR="00E55704" w:rsidRDefault="00E55704" w:rsidP="00E55704">
      <w:pPr>
        <w:pStyle w:val="Bullet2"/>
        <w:numPr>
          <w:ilvl w:val="1"/>
          <w:numId w:val="5"/>
        </w:numPr>
      </w:pPr>
      <w:r>
        <w:t xml:space="preserve">For the November 2017 period, both TTHM and HAA5 should have one result associated, the one collected at the 2nd sampling point, and the </w:t>
      </w:r>
      <w:r w:rsidRPr="00E57E8A">
        <w:rPr>
          <w:b/>
          <w:i/>
        </w:rPr>
        <w:t>Pos/Above MCL Indicator</w:t>
      </w:r>
      <w:r>
        <w:t xml:space="preserve"> valued with "N."</w:t>
      </w:r>
    </w:p>
    <w:p w14:paraId="0CD08D16" w14:textId="124821F9" w:rsidR="00E55704" w:rsidRDefault="00E55704" w:rsidP="00E55704">
      <w:pPr>
        <w:pStyle w:val="Bullet2"/>
        <w:numPr>
          <w:ilvl w:val="1"/>
          <w:numId w:val="5"/>
        </w:numPr>
      </w:pPr>
      <w:r>
        <w:t xml:space="preserve">For the February 2018 period, both TTHM and HAA5 should have one result associated, the one collected at the 1st sampling point, and the </w:t>
      </w:r>
      <w:r w:rsidRPr="00E57E8A">
        <w:rPr>
          <w:b/>
          <w:i/>
        </w:rPr>
        <w:t>Pos/Above MCL Indicator</w:t>
      </w:r>
      <w:r>
        <w:t xml:space="preserve"> valued with "N."</w:t>
      </w:r>
    </w:p>
    <w:p w14:paraId="0B113A43" w14:textId="2EF4C015" w:rsidR="00AE0155" w:rsidRDefault="00AE0155" w:rsidP="00386A86">
      <w:pPr>
        <w:pStyle w:val="NumberedList"/>
      </w:pPr>
      <w:r>
        <w:t>Run M/R Compliance for the DDBP Rule for the period from 07/01/2017 through 06/30/2018.</w:t>
      </w:r>
    </w:p>
    <w:p w14:paraId="30A73E75" w14:textId="77777777" w:rsidR="00F231FB" w:rsidRDefault="00F231FB" w:rsidP="00F231FB">
      <w:pPr>
        <w:ind w:left="720"/>
        <w:contextualSpacing/>
      </w:pPr>
      <w:r>
        <w:t>Expected Outcomes:</w:t>
      </w:r>
    </w:p>
    <w:p w14:paraId="1B13CD4C" w14:textId="77777777" w:rsidR="00F231FB" w:rsidRDefault="00F231FB" w:rsidP="00E55704">
      <w:pPr>
        <w:pStyle w:val="Bullet2"/>
        <w:numPr>
          <w:ilvl w:val="1"/>
          <w:numId w:val="5"/>
        </w:numPr>
      </w:pPr>
      <w:r>
        <w:t>A minor monitoring violation (code 27) for both 2950 (TTHM) and 2456 (HAA5) for the compliance period 10/01/2017 to 12/31/2017</w:t>
      </w:r>
    </w:p>
    <w:p w14:paraId="61B7A3D4" w14:textId="77777777" w:rsidR="00F231FB" w:rsidRDefault="00F231FB" w:rsidP="00E55704">
      <w:pPr>
        <w:pStyle w:val="Bullet2"/>
        <w:numPr>
          <w:ilvl w:val="1"/>
          <w:numId w:val="5"/>
        </w:numPr>
      </w:pPr>
      <w:r>
        <w:t>A minor monitoring violation (code 27) for both 2950 (TTHM) and 2456 (HAA5) for the compliance period 01/01/2018 to 03/31/2018</w:t>
      </w:r>
    </w:p>
    <w:p w14:paraId="5D14DB96" w14:textId="77777777" w:rsidR="00F231FB" w:rsidRDefault="00F231FB" w:rsidP="00E55704">
      <w:pPr>
        <w:pStyle w:val="Bullet2"/>
        <w:numPr>
          <w:ilvl w:val="1"/>
          <w:numId w:val="5"/>
        </w:numPr>
      </w:pPr>
      <w:r>
        <w:t>A major monitoring violation (code 27) for both 2950 (TTHM) and 2456 (HAA5) for the compliance period 04/01/2018 to 06/30/2018</w:t>
      </w:r>
    </w:p>
    <w:p w14:paraId="0438EA4E" w14:textId="77777777" w:rsidR="00F231FB" w:rsidRDefault="00F231FB" w:rsidP="00F231FB">
      <w:r>
        <w:t xml:space="preserve"> </w:t>
      </w:r>
    </w:p>
    <w:p w14:paraId="16815987" w14:textId="77777777" w:rsidR="00F231FB" w:rsidRDefault="00F231FB" w:rsidP="00F231FB">
      <w:pPr>
        <w:contextualSpacing/>
      </w:pPr>
      <w:r>
        <w:t>End of test</w:t>
      </w:r>
    </w:p>
    <w:p w14:paraId="7B544371" w14:textId="77777777" w:rsidR="00F231FB" w:rsidRDefault="00F231FB" w:rsidP="00F231FB"/>
    <w:p w14:paraId="2B2212B3" w14:textId="77777777" w:rsidR="00F231FB" w:rsidRDefault="00F231FB" w:rsidP="00F231FB">
      <w:pPr>
        <w:rPr>
          <w:rFonts w:eastAsiaTheme="majorEastAsia" w:cstheme="majorBidi"/>
          <w:color w:val="355777" w:themeColor="text2"/>
          <w:sz w:val="28"/>
          <w:szCs w:val="32"/>
        </w:rPr>
      </w:pPr>
      <w:r>
        <w:br w:type="page"/>
      </w:r>
    </w:p>
    <w:p w14:paraId="0F2BE6CD" w14:textId="7B5947BD" w:rsidR="00FB680E" w:rsidRDefault="00FB680E" w:rsidP="00B64F5D">
      <w:pPr>
        <w:pStyle w:val="Heading2"/>
      </w:pPr>
      <w:bookmarkStart w:id="9" w:name="_Toc7001245"/>
      <w:r>
        <w:lastRenderedPageBreak/>
        <w:t>Test Case # 37 - DBP M/R Violation, Every 90 Days Failure</w:t>
      </w:r>
      <w:bookmarkEnd w:id="9"/>
    </w:p>
    <w:p w14:paraId="51237F26" w14:textId="77777777" w:rsidR="00FB680E" w:rsidRDefault="00FB680E" w:rsidP="00B64F5D">
      <w:pPr>
        <w:pStyle w:val="Heading3"/>
      </w:pPr>
      <w:r>
        <w:t>Requirements that Apply</w:t>
      </w:r>
    </w:p>
    <w:p w14:paraId="59D1BFA7" w14:textId="77777777" w:rsidR="00FB680E" w:rsidRDefault="00FB680E" w:rsidP="00B64F5D">
      <w:r>
        <w:t>141.132</w:t>
      </w:r>
      <w:r w:rsidRPr="00DC1707">
        <w:t xml:space="preserve"> </w:t>
      </w:r>
      <w:r>
        <w:t>(b) Monitoring requirements for disinfection byproducts: (1) TTHMs and HAA5: (i) Routine Monitoring…."systems on quarterly monitoring must take sample sets every 90 days at each monitoring location."</w:t>
      </w:r>
    </w:p>
    <w:p w14:paraId="5EB24441" w14:textId="77777777" w:rsidR="00FB680E" w:rsidRDefault="00FB680E" w:rsidP="00B64F5D">
      <w:r>
        <w:t>Because of the above requirement in the CFR and EPA's application of that requirement, Prime expects TTHM and HAA5 samples to be taken in the same month of each calendar quarter when a system is on quarterly monitoring.  For example, if a PWS collects its first quarter samples in January, then Prime will check to see if samples were collected during the first month of subsequent quarters, i.e., April, July and October.  If this doesn't occur, then Prime will create a candidate monitoring violation.</w:t>
      </w:r>
    </w:p>
    <w:p w14:paraId="77F1629A" w14:textId="77777777" w:rsidR="00FB680E" w:rsidRDefault="00FB680E" w:rsidP="00B64F5D">
      <w:pPr>
        <w:pStyle w:val="Heading3"/>
      </w:pPr>
      <w:r>
        <w:t>Test Description</w:t>
      </w:r>
    </w:p>
    <w:p w14:paraId="0260AADB" w14:textId="77777777" w:rsidR="00FB680E" w:rsidRDefault="00FB680E" w:rsidP="00B64F5D">
      <w:r w:rsidRPr="00EA7CD5">
        <w:t xml:space="preserve">A community water system </w:t>
      </w:r>
      <w:r>
        <w:t xml:space="preserve">(CWS) </w:t>
      </w:r>
      <w:r w:rsidRPr="00EA7CD5">
        <w:t xml:space="preserve">incurs a </w:t>
      </w:r>
      <w:r>
        <w:t>monitoring</w:t>
      </w:r>
      <w:r w:rsidRPr="00EA7CD5">
        <w:t xml:space="preserve"> violation for not taking routine distribution TTHM and HAA5 samples </w:t>
      </w:r>
      <w:r>
        <w:t>"</w:t>
      </w:r>
      <w:r w:rsidRPr="00EA7CD5">
        <w:t>within 90 days</w:t>
      </w:r>
      <w:r>
        <w:t>"</w:t>
      </w:r>
      <w:r w:rsidRPr="00EA7CD5">
        <w:t xml:space="preserve"> of each other while on quarterly DDBP monitoring.</w:t>
      </w:r>
    </w:p>
    <w:p w14:paraId="51873F3E" w14:textId="77777777" w:rsidR="00FB680E" w:rsidRPr="00424686" w:rsidRDefault="00FB680E" w:rsidP="00B64F5D">
      <w:pPr>
        <w:pStyle w:val="Heading3"/>
      </w:pPr>
      <w:r w:rsidRPr="00424686">
        <w:t>Test Steps and Outcomes</w:t>
      </w:r>
    </w:p>
    <w:p w14:paraId="31E4A600" w14:textId="49C4313A" w:rsidR="00F7797E" w:rsidRDefault="00FB680E" w:rsidP="00DC56AA">
      <w:pPr>
        <w:pStyle w:val="NumberedList"/>
        <w:numPr>
          <w:ilvl w:val="0"/>
          <w:numId w:val="37"/>
        </w:numPr>
      </w:pPr>
      <w:r w:rsidRPr="00424686">
        <w:t xml:space="preserve">Select a community water system that serves a population between </w:t>
      </w:r>
      <w:r>
        <w:t>5</w:t>
      </w:r>
      <w:r w:rsidRPr="00424686">
        <w:t>00 and 9,999</w:t>
      </w:r>
      <w:r>
        <w:t xml:space="preserve"> and has surface water as its </w:t>
      </w:r>
      <w:r w:rsidRPr="00DC56AA">
        <w:rPr>
          <w:b/>
        </w:rPr>
        <w:t>Federal Primary Water Source</w:t>
      </w:r>
      <w:r>
        <w:t>.</w:t>
      </w:r>
    </w:p>
    <w:p w14:paraId="422D89FC" w14:textId="1D1DEA6F" w:rsidR="00FB680E" w:rsidRDefault="00FB680E" w:rsidP="00DC56AA">
      <w:pPr>
        <w:pStyle w:val="Bullet2"/>
      </w:pPr>
      <w:r>
        <w:t xml:space="preserve">Confirm that at least one of the active treatment plants for the CWS has the following </w:t>
      </w:r>
      <w:r w:rsidRPr="0098092C">
        <w:rPr>
          <w:b/>
        </w:rPr>
        <w:t>Treatment</w:t>
      </w:r>
      <w:r>
        <w:t xml:space="preserve">: (a) </w:t>
      </w:r>
      <w:r w:rsidRPr="00873CF8">
        <w:rPr>
          <w:b/>
        </w:rPr>
        <w:t>Objective</w:t>
      </w:r>
      <w:r>
        <w:t xml:space="preserve">: "D - Disinfection" and (b) </w:t>
      </w:r>
      <w:r w:rsidRPr="00873CF8">
        <w:rPr>
          <w:b/>
        </w:rPr>
        <w:t>Process</w:t>
      </w:r>
      <w:r>
        <w:t xml:space="preserve"> that involves chlorine (i.e., 401, 403, 421, or 423).  If the above treatment does not exist, add the following </w:t>
      </w:r>
      <w:r w:rsidRPr="00873CF8">
        <w:rPr>
          <w:b/>
        </w:rPr>
        <w:t>Objective</w:t>
      </w:r>
      <w:r>
        <w:t xml:space="preserve"> and </w:t>
      </w:r>
      <w:r w:rsidRPr="00873CF8">
        <w:rPr>
          <w:b/>
        </w:rPr>
        <w:t>Process</w:t>
      </w:r>
      <w:r>
        <w:t xml:space="preserve"> for at least one of the CWS's treatment plants: "D - Disinfection" and "401-Gaseous Chlorination, Post" (see screenshot - this is needed for the DDBP Rule to apply to the water system in Prime.)</w:t>
      </w:r>
    </w:p>
    <w:p w14:paraId="4422CF60" w14:textId="75C1AEDB" w:rsidR="00C13D16" w:rsidRDefault="00C13D16" w:rsidP="00C13D16">
      <w:pPr>
        <w:jc w:val="center"/>
        <w:rPr>
          <w:noProof/>
        </w:rPr>
      </w:pPr>
      <w:r>
        <w:rPr>
          <w:noProof/>
        </w:rPr>
        <w:drawing>
          <wp:inline distT="0" distB="0" distL="0" distR="0" wp14:anchorId="225E0165" wp14:editId="0B6840A8">
            <wp:extent cx="6215529"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24828" cy="2747304"/>
                    </a:xfrm>
                    <a:prstGeom prst="rect">
                      <a:avLst/>
                    </a:prstGeom>
                  </pic:spPr>
                </pic:pic>
              </a:graphicData>
            </a:graphic>
          </wp:inline>
        </w:drawing>
      </w:r>
    </w:p>
    <w:p w14:paraId="067A7650" w14:textId="77777777" w:rsidR="00C13D16" w:rsidRDefault="00C13D16" w:rsidP="00F7797E">
      <w:pPr>
        <w:rPr>
          <w:noProof/>
        </w:rPr>
      </w:pPr>
    </w:p>
    <w:p w14:paraId="231985C6" w14:textId="77777777" w:rsidR="00C13D16" w:rsidRPr="00424686" w:rsidRDefault="00C13D16" w:rsidP="00F7797E"/>
    <w:p w14:paraId="5499CDFC" w14:textId="77777777" w:rsidR="000C3A56" w:rsidRDefault="00FB680E" w:rsidP="00DC56AA">
      <w:pPr>
        <w:pStyle w:val="NumberedList"/>
      </w:pPr>
      <w:r w:rsidRPr="00424686">
        <w:lastRenderedPageBreak/>
        <w:t>Enter a</w:t>
      </w:r>
      <w:r>
        <w:t xml:space="preserve"> "Base" monitoring schedule for DDBP-DBP with analytes "2456-Total Haloacetic Acids (HAA5)" and "2950-TTHM"</w:t>
      </w:r>
      <w:r w:rsidRPr="00424686">
        <w:t xml:space="preserve"> </w:t>
      </w:r>
      <w:r>
        <w:t xml:space="preserve">with a </w:t>
      </w:r>
      <w:r w:rsidRPr="00F7797E">
        <w:rPr>
          <w:b/>
        </w:rPr>
        <w:t>Frequency</w:t>
      </w:r>
      <w:r>
        <w:t xml:space="preserve"> of "2RT/1QT" for the CWS's di</w:t>
      </w:r>
      <w:r w:rsidRPr="00424686">
        <w:t xml:space="preserve">stribution system with a </w:t>
      </w:r>
      <w:r w:rsidRPr="00F7797E">
        <w:rPr>
          <w:b/>
        </w:rPr>
        <w:t>Frequency Start Date</w:t>
      </w:r>
      <w:r w:rsidRPr="00424686">
        <w:t xml:space="preserve"> of </w:t>
      </w:r>
      <w:r>
        <w:t>"0</w:t>
      </w:r>
      <w:r w:rsidRPr="00424686">
        <w:t>1/</w:t>
      </w:r>
      <w:r>
        <w:t>0</w:t>
      </w:r>
      <w:r w:rsidRPr="00424686">
        <w:t>1/201</w:t>
      </w:r>
      <w:r>
        <w:t>7"</w:t>
      </w:r>
      <w:r w:rsidRPr="00424686">
        <w:t>.</w:t>
      </w:r>
      <w:r>
        <w:t xml:space="preserve">  </w:t>
      </w:r>
    </w:p>
    <w:p w14:paraId="12E13772" w14:textId="520A7388" w:rsidR="000C3A56" w:rsidRDefault="000C3A56" w:rsidP="000C3A56">
      <w:pPr>
        <w:pStyle w:val="ListParagraph"/>
      </w:pPr>
      <w:r>
        <w:t>Note that, i</w:t>
      </w:r>
      <w:r w:rsidRPr="000C3A56">
        <w:t>n this test case, the primacy agency did not specify the month of each quarter in which samples should be collected so a State Designated Period has not been entered.</w:t>
      </w:r>
    </w:p>
    <w:p w14:paraId="75FF0550" w14:textId="77777777" w:rsidR="000C3A56" w:rsidRDefault="000C3A56" w:rsidP="000C3A56">
      <w:pPr>
        <w:pStyle w:val="ListParagraph"/>
      </w:pPr>
    </w:p>
    <w:p w14:paraId="39853304" w14:textId="6518D040" w:rsidR="00C13D16" w:rsidRDefault="00FB680E" w:rsidP="000C3A56">
      <w:pPr>
        <w:pStyle w:val="ListParagraph"/>
      </w:pPr>
      <w:r>
        <w:t>See the following screenshot as an example.</w:t>
      </w:r>
    </w:p>
    <w:p w14:paraId="4BDA5451" w14:textId="0871B483" w:rsidR="00FB680E" w:rsidRDefault="00C13D16" w:rsidP="00C13D16">
      <w:pPr>
        <w:jc w:val="center"/>
        <w:rPr>
          <w:noProof/>
        </w:rPr>
      </w:pPr>
      <w:r>
        <w:rPr>
          <w:noProof/>
        </w:rPr>
        <w:drawing>
          <wp:inline distT="0" distB="0" distL="0" distR="0" wp14:anchorId="0D26B8FE" wp14:editId="2193B2FB">
            <wp:extent cx="5943600" cy="3277235"/>
            <wp:effectExtent l="19050" t="19050" r="19050" b="184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77235"/>
                    </a:xfrm>
                    <a:prstGeom prst="rect">
                      <a:avLst/>
                    </a:prstGeom>
                    <a:ln>
                      <a:solidFill>
                        <a:schemeClr val="accent1"/>
                      </a:solidFill>
                    </a:ln>
                  </pic:spPr>
                </pic:pic>
              </a:graphicData>
            </a:graphic>
          </wp:inline>
        </w:drawing>
      </w:r>
    </w:p>
    <w:p w14:paraId="12B8C46C" w14:textId="77777777" w:rsidR="00FB680E" w:rsidRDefault="00FB680E" w:rsidP="00FB680E">
      <w:pPr>
        <w:spacing w:after="0"/>
      </w:pPr>
      <w:r>
        <w:br w:type="page"/>
      </w:r>
    </w:p>
    <w:p w14:paraId="16FDAA06" w14:textId="457E4D1B" w:rsidR="00FB680E" w:rsidRPr="000C3A56" w:rsidRDefault="00FB680E" w:rsidP="00DC56AA">
      <w:pPr>
        <w:pStyle w:val="NumberedList"/>
      </w:pPr>
      <w:r w:rsidRPr="00424686">
        <w:lastRenderedPageBreak/>
        <w:t>Enter the following TTHM and HAA5 routine, distribution samples and results for the CWS selected in Step 1.  You can use one or more laboratories for the samples.</w:t>
      </w:r>
    </w:p>
    <w:tbl>
      <w:tblPr>
        <w:tblStyle w:val="TableGrid"/>
        <w:tblW w:w="10165" w:type="dxa"/>
        <w:jc w:val="center"/>
        <w:tblLook w:val="04A0" w:firstRow="1" w:lastRow="0" w:firstColumn="1" w:lastColumn="0" w:noHBand="0" w:noVBand="1"/>
      </w:tblPr>
      <w:tblGrid>
        <w:gridCol w:w="1279"/>
        <w:gridCol w:w="1183"/>
        <w:gridCol w:w="928"/>
        <w:gridCol w:w="3152"/>
        <w:gridCol w:w="828"/>
        <w:gridCol w:w="897"/>
        <w:gridCol w:w="1898"/>
      </w:tblGrid>
      <w:tr w:rsidR="00FB680E" w:rsidRPr="00F45578" w14:paraId="0D1D2AF5" w14:textId="77777777" w:rsidTr="00DC56AA">
        <w:trPr>
          <w:trHeight w:val="440"/>
          <w:tblHeader/>
          <w:jc w:val="center"/>
        </w:trPr>
        <w:tc>
          <w:tcPr>
            <w:tcW w:w="1300" w:type="dxa"/>
            <w:vAlign w:val="bottom"/>
          </w:tcPr>
          <w:p w14:paraId="1C7063D3" w14:textId="77777777" w:rsidR="00FB680E" w:rsidRPr="00F45578" w:rsidRDefault="00FB680E" w:rsidP="00DC56AA">
            <w:pPr>
              <w:pStyle w:val="TableHeader"/>
              <w:rPr>
                <w:rFonts w:eastAsia="Times New Roman" w:cs="Times New Roman"/>
              </w:rPr>
            </w:pPr>
            <w:r w:rsidRPr="00F45578">
              <w:t>Sampling Point</w:t>
            </w:r>
          </w:p>
        </w:tc>
        <w:tc>
          <w:tcPr>
            <w:tcW w:w="994" w:type="dxa"/>
            <w:vAlign w:val="bottom"/>
          </w:tcPr>
          <w:p w14:paraId="1EB25F9C" w14:textId="77777777" w:rsidR="00FB680E" w:rsidRPr="00F45578" w:rsidRDefault="00FB680E" w:rsidP="00DC56AA">
            <w:pPr>
              <w:pStyle w:val="TableHeader"/>
              <w:rPr>
                <w:rFonts w:eastAsia="Times New Roman" w:cs="Times New Roman"/>
              </w:rPr>
            </w:pPr>
            <w:r w:rsidRPr="00F45578">
              <w:rPr>
                <w:rFonts w:eastAsia="Times New Roman" w:cs="Times New Roman"/>
              </w:rPr>
              <w:t>Collection Date</w:t>
            </w:r>
          </w:p>
        </w:tc>
        <w:tc>
          <w:tcPr>
            <w:tcW w:w="789" w:type="dxa"/>
            <w:vAlign w:val="bottom"/>
          </w:tcPr>
          <w:p w14:paraId="3C0AA1DD" w14:textId="77777777" w:rsidR="00FB680E" w:rsidRPr="00F45578" w:rsidRDefault="00FB680E" w:rsidP="00DC56AA">
            <w:pPr>
              <w:pStyle w:val="TableHeader"/>
              <w:rPr>
                <w:rFonts w:eastAsia="Times New Roman" w:cs="Times New Roman"/>
              </w:rPr>
            </w:pPr>
            <w:r w:rsidRPr="00F45578">
              <w:rPr>
                <w:rFonts w:eastAsia="Times New Roman" w:cs="Times New Roman"/>
              </w:rPr>
              <w:t>Sample Type</w:t>
            </w:r>
          </w:p>
        </w:tc>
        <w:tc>
          <w:tcPr>
            <w:tcW w:w="3367" w:type="dxa"/>
            <w:vAlign w:val="bottom"/>
          </w:tcPr>
          <w:p w14:paraId="7EF06BFB" w14:textId="77777777" w:rsidR="00FB680E" w:rsidRPr="00F45578" w:rsidRDefault="00FB680E" w:rsidP="00DC56AA">
            <w:pPr>
              <w:pStyle w:val="TableHeader"/>
              <w:rPr>
                <w:rFonts w:eastAsia="Times New Roman" w:cs="Times New Roman"/>
              </w:rPr>
            </w:pPr>
            <w:r w:rsidRPr="00F45578">
              <w:rPr>
                <w:rFonts w:eastAsia="Times New Roman" w:cs="Times New Roman"/>
              </w:rPr>
              <w:t>Analyte</w:t>
            </w:r>
            <w:r>
              <w:rPr>
                <w:rFonts w:eastAsia="Times New Roman" w:cs="Times New Roman"/>
              </w:rPr>
              <w:t xml:space="preserve"> </w:t>
            </w:r>
            <w:r w:rsidRPr="00F45578">
              <w:rPr>
                <w:rFonts w:eastAsia="Times New Roman" w:cs="Times New Roman"/>
              </w:rPr>
              <w:t>[Code-Name]</w:t>
            </w:r>
          </w:p>
        </w:tc>
        <w:tc>
          <w:tcPr>
            <w:tcW w:w="823" w:type="dxa"/>
            <w:vAlign w:val="bottom"/>
          </w:tcPr>
          <w:p w14:paraId="686B6E13" w14:textId="77777777" w:rsidR="00FB680E" w:rsidRPr="00F45578" w:rsidRDefault="00FB680E" w:rsidP="00DC56AA">
            <w:pPr>
              <w:pStyle w:val="TableHeader"/>
              <w:rPr>
                <w:rFonts w:eastAsia="Times New Roman" w:cs="Times New Roman"/>
              </w:rPr>
            </w:pPr>
            <w:r w:rsidRPr="00F45578">
              <w:rPr>
                <w:rFonts w:eastAsia="Times New Roman" w:cs="Times New Roman"/>
              </w:rPr>
              <w:t>Result</w:t>
            </w:r>
          </w:p>
        </w:tc>
        <w:tc>
          <w:tcPr>
            <w:tcW w:w="906" w:type="dxa"/>
            <w:vAlign w:val="bottom"/>
          </w:tcPr>
          <w:p w14:paraId="7C6AAC56" w14:textId="77777777" w:rsidR="00FB680E" w:rsidRPr="00F45578" w:rsidRDefault="00FB680E" w:rsidP="00DC56AA">
            <w:pPr>
              <w:pStyle w:val="TableHeader"/>
              <w:rPr>
                <w:rFonts w:eastAsia="Times New Roman" w:cs="Times New Roman"/>
              </w:rPr>
            </w:pPr>
            <w:r w:rsidRPr="00F45578">
              <w:rPr>
                <w:rFonts w:eastAsia="Times New Roman" w:cs="Times New Roman"/>
              </w:rPr>
              <w:t>Result UOM</w:t>
            </w:r>
          </w:p>
        </w:tc>
        <w:tc>
          <w:tcPr>
            <w:tcW w:w="1986" w:type="dxa"/>
            <w:vAlign w:val="bottom"/>
          </w:tcPr>
          <w:p w14:paraId="23624C7D" w14:textId="77777777" w:rsidR="00FB680E" w:rsidRPr="00F45578" w:rsidRDefault="00FB680E" w:rsidP="00DC56AA">
            <w:pPr>
              <w:pStyle w:val="TableHeader"/>
              <w:rPr>
                <w:rFonts w:eastAsia="Times New Roman" w:cs="Times New Roman"/>
              </w:rPr>
            </w:pPr>
            <w:r>
              <w:rPr>
                <w:rFonts w:eastAsia="Times New Roman" w:cs="Times New Roman"/>
              </w:rPr>
              <w:t xml:space="preserve">Agency Received </w:t>
            </w:r>
            <w:r w:rsidRPr="00F45578">
              <w:rPr>
                <w:rFonts w:eastAsia="Times New Roman" w:cs="Times New Roman"/>
              </w:rPr>
              <w:t>Date</w:t>
            </w:r>
          </w:p>
        </w:tc>
      </w:tr>
      <w:tr w:rsidR="00FB680E" w:rsidRPr="00F45578" w14:paraId="2FB956A8" w14:textId="77777777" w:rsidTr="00F231FB">
        <w:trPr>
          <w:cantSplit/>
          <w:trHeight w:val="288"/>
          <w:jc w:val="center"/>
        </w:trPr>
        <w:tc>
          <w:tcPr>
            <w:tcW w:w="1300" w:type="dxa"/>
            <w:vAlign w:val="center"/>
          </w:tcPr>
          <w:p w14:paraId="3305C0C9" w14:textId="77777777" w:rsidR="00FB680E" w:rsidRPr="00F45578" w:rsidRDefault="00FB680E" w:rsidP="00DC56AA">
            <w:pPr>
              <w:pStyle w:val="TableText"/>
              <w:rPr>
                <w:rFonts w:eastAsia="Times New Roman" w:cs="Times New Roman"/>
              </w:rPr>
            </w:pPr>
            <w:r w:rsidRPr="00F45578">
              <w:t>1</w:t>
            </w:r>
          </w:p>
        </w:tc>
        <w:tc>
          <w:tcPr>
            <w:tcW w:w="994" w:type="dxa"/>
            <w:vAlign w:val="center"/>
          </w:tcPr>
          <w:p w14:paraId="7EC1B94E" w14:textId="77777777" w:rsidR="00FB680E" w:rsidRPr="00F45578" w:rsidRDefault="00FB680E" w:rsidP="00DC56AA">
            <w:pPr>
              <w:pStyle w:val="TableText"/>
              <w:rPr>
                <w:rFonts w:eastAsia="Times New Roman" w:cs="Times New Roman"/>
              </w:rPr>
            </w:pPr>
            <w:r w:rsidRPr="00F45578">
              <w:rPr>
                <w:rFonts w:eastAsia="Times New Roman" w:cs="Times New Roman"/>
              </w:rPr>
              <w:t>1/</w:t>
            </w:r>
            <w:r>
              <w:rPr>
                <w:rFonts w:eastAsia="Times New Roman" w:cs="Times New Roman"/>
              </w:rPr>
              <w:t>9</w:t>
            </w:r>
            <w:r w:rsidRPr="00F45578">
              <w:rPr>
                <w:rFonts w:eastAsia="Times New Roman" w:cs="Times New Roman"/>
              </w:rPr>
              <w:t>/</w:t>
            </w:r>
            <w:r>
              <w:rPr>
                <w:rFonts w:eastAsia="Times New Roman" w:cs="Times New Roman"/>
              </w:rPr>
              <w:t>2017</w:t>
            </w:r>
          </w:p>
        </w:tc>
        <w:tc>
          <w:tcPr>
            <w:tcW w:w="789" w:type="dxa"/>
            <w:vAlign w:val="center"/>
          </w:tcPr>
          <w:p w14:paraId="68EEE0D1" w14:textId="77777777" w:rsidR="00FB680E" w:rsidRPr="00F45578" w:rsidRDefault="00FB680E" w:rsidP="00DC56AA">
            <w:pPr>
              <w:pStyle w:val="TableText"/>
              <w:rPr>
                <w:rFonts w:eastAsia="Times New Roman" w:cs="Times New Roman"/>
              </w:rPr>
            </w:pPr>
            <w:r w:rsidRPr="00F45578">
              <w:t>Routine</w:t>
            </w:r>
          </w:p>
        </w:tc>
        <w:tc>
          <w:tcPr>
            <w:tcW w:w="3367" w:type="dxa"/>
            <w:vAlign w:val="center"/>
          </w:tcPr>
          <w:p w14:paraId="2F3398F4"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697F991D" w14:textId="77777777" w:rsidR="00FB680E" w:rsidRPr="00F45578" w:rsidRDefault="00FB680E" w:rsidP="00DC56AA">
            <w:pPr>
              <w:pStyle w:val="TableText"/>
              <w:rPr>
                <w:rFonts w:eastAsia="Times New Roman" w:cs="Times New Roman"/>
              </w:rPr>
            </w:pPr>
            <w:r>
              <w:rPr>
                <w:rFonts w:eastAsia="Times New Roman" w:cs="Times New Roman"/>
              </w:rPr>
              <w:t>65.3</w:t>
            </w:r>
          </w:p>
        </w:tc>
        <w:tc>
          <w:tcPr>
            <w:tcW w:w="906" w:type="dxa"/>
            <w:vAlign w:val="center"/>
          </w:tcPr>
          <w:p w14:paraId="5F21CA85" w14:textId="77777777" w:rsidR="00FB680E" w:rsidRPr="00F45578" w:rsidRDefault="00FB680E" w:rsidP="00DC56AA">
            <w:pPr>
              <w:pStyle w:val="TableText"/>
            </w:pPr>
            <w:r w:rsidRPr="00F45578">
              <w:t>ug/L</w:t>
            </w:r>
          </w:p>
        </w:tc>
        <w:tc>
          <w:tcPr>
            <w:tcW w:w="1986" w:type="dxa"/>
            <w:vAlign w:val="center"/>
          </w:tcPr>
          <w:p w14:paraId="2E633A1E" w14:textId="77777777" w:rsidR="00FB680E" w:rsidRPr="00F45578" w:rsidRDefault="00FB680E" w:rsidP="00DC56AA">
            <w:pPr>
              <w:pStyle w:val="TableText"/>
            </w:pPr>
            <w:r w:rsidRPr="00F45578">
              <w:t>1/</w:t>
            </w:r>
            <w:r>
              <w:t>30</w:t>
            </w:r>
            <w:r w:rsidRPr="00F45578">
              <w:t>/</w:t>
            </w:r>
            <w:r>
              <w:t>2017</w:t>
            </w:r>
          </w:p>
        </w:tc>
      </w:tr>
      <w:tr w:rsidR="00FB680E" w:rsidRPr="00F45578" w14:paraId="68020ACF" w14:textId="77777777" w:rsidTr="00F231FB">
        <w:trPr>
          <w:cantSplit/>
          <w:trHeight w:val="288"/>
          <w:jc w:val="center"/>
        </w:trPr>
        <w:tc>
          <w:tcPr>
            <w:tcW w:w="1300" w:type="dxa"/>
            <w:vAlign w:val="center"/>
          </w:tcPr>
          <w:p w14:paraId="743E48FD" w14:textId="77777777" w:rsidR="00FB680E" w:rsidRPr="00F45578" w:rsidRDefault="00FB680E" w:rsidP="00DC56AA">
            <w:pPr>
              <w:pStyle w:val="TableText"/>
            </w:pPr>
          </w:p>
        </w:tc>
        <w:tc>
          <w:tcPr>
            <w:tcW w:w="994" w:type="dxa"/>
            <w:vAlign w:val="center"/>
          </w:tcPr>
          <w:p w14:paraId="14830993" w14:textId="77777777" w:rsidR="00FB680E" w:rsidRPr="00F45578" w:rsidRDefault="00FB680E" w:rsidP="00DC56AA">
            <w:pPr>
              <w:pStyle w:val="TableText"/>
              <w:rPr>
                <w:rFonts w:eastAsia="Times New Roman" w:cs="Times New Roman"/>
              </w:rPr>
            </w:pPr>
          </w:p>
        </w:tc>
        <w:tc>
          <w:tcPr>
            <w:tcW w:w="789" w:type="dxa"/>
            <w:vAlign w:val="center"/>
          </w:tcPr>
          <w:p w14:paraId="02130307" w14:textId="77777777" w:rsidR="00FB680E" w:rsidRPr="00F45578" w:rsidRDefault="00FB680E" w:rsidP="00DC56AA">
            <w:pPr>
              <w:pStyle w:val="TableText"/>
              <w:rPr>
                <w:rFonts w:eastAsia="Times New Roman" w:cs="Times New Roman"/>
              </w:rPr>
            </w:pPr>
          </w:p>
        </w:tc>
        <w:tc>
          <w:tcPr>
            <w:tcW w:w="3367" w:type="dxa"/>
            <w:vAlign w:val="center"/>
          </w:tcPr>
          <w:p w14:paraId="2E67E6FB"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6314F0F1" w14:textId="77777777" w:rsidR="00FB680E" w:rsidRPr="00F45578" w:rsidRDefault="00FB680E" w:rsidP="00DC56AA">
            <w:pPr>
              <w:pStyle w:val="TableText"/>
              <w:rPr>
                <w:rFonts w:eastAsia="Times New Roman" w:cs="Times New Roman"/>
              </w:rPr>
            </w:pPr>
            <w:r>
              <w:rPr>
                <w:rFonts w:eastAsia="Times New Roman" w:cs="Times New Roman"/>
              </w:rPr>
              <w:t>25.6</w:t>
            </w:r>
          </w:p>
        </w:tc>
        <w:tc>
          <w:tcPr>
            <w:tcW w:w="906" w:type="dxa"/>
            <w:vAlign w:val="center"/>
          </w:tcPr>
          <w:p w14:paraId="356C4284" w14:textId="77777777" w:rsidR="00FB680E" w:rsidRPr="00F45578" w:rsidRDefault="00FB680E" w:rsidP="00DC56AA">
            <w:pPr>
              <w:pStyle w:val="TableText"/>
            </w:pPr>
            <w:r w:rsidRPr="00F45578">
              <w:t>ug/L</w:t>
            </w:r>
          </w:p>
        </w:tc>
        <w:tc>
          <w:tcPr>
            <w:tcW w:w="1986" w:type="dxa"/>
            <w:vAlign w:val="center"/>
          </w:tcPr>
          <w:p w14:paraId="15408A30" w14:textId="77777777" w:rsidR="00FB680E" w:rsidRPr="00F45578" w:rsidRDefault="00FB680E" w:rsidP="00DC56AA">
            <w:pPr>
              <w:pStyle w:val="TableText"/>
              <w:rPr>
                <w:rFonts w:eastAsia="Times New Roman" w:cs="Times New Roman"/>
              </w:rPr>
            </w:pPr>
            <w:r>
              <w:t>1/30</w:t>
            </w:r>
            <w:r w:rsidRPr="00F45578">
              <w:t>/</w:t>
            </w:r>
            <w:r>
              <w:t>2017</w:t>
            </w:r>
          </w:p>
        </w:tc>
      </w:tr>
      <w:tr w:rsidR="00FB680E" w:rsidRPr="00F45578" w14:paraId="19EEEEBB" w14:textId="77777777" w:rsidTr="00F231FB">
        <w:trPr>
          <w:cantSplit/>
          <w:trHeight w:val="288"/>
          <w:jc w:val="center"/>
        </w:trPr>
        <w:tc>
          <w:tcPr>
            <w:tcW w:w="1300" w:type="dxa"/>
            <w:vAlign w:val="center"/>
          </w:tcPr>
          <w:p w14:paraId="316589F5" w14:textId="77777777" w:rsidR="00FB680E" w:rsidRPr="00F45578" w:rsidRDefault="00FB680E" w:rsidP="00DC56AA">
            <w:pPr>
              <w:pStyle w:val="TableText"/>
            </w:pPr>
            <w:r w:rsidRPr="00F45578">
              <w:t>2</w:t>
            </w:r>
          </w:p>
        </w:tc>
        <w:tc>
          <w:tcPr>
            <w:tcW w:w="994" w:type="dxa"/>
            <w:vAlign w:val="center"/>
          </w:tcPr>
          <w:p w14:paraId="1F6A3EEB" w14:textId="77777777" w:rsidR="00FB680E" w:rsidRPr="00F45578" w:rsidRDefault="00FB680E" w:rsidP="00DC56AA">
            <w:pPr>
              <w:pStyle w:val="TableText"/>
              <w:rPr>
                <w:rFonts w:eastAsia="Times New Roman" w:cs="Times New Roman"/>
              </w:rPr>
            </w:pPr>
            <w:r>
              <w:rPr>
                <w:rFonts w:eastAsia="Times New Roman" w:cs="Times New Roman"/>
              </w:rPr>
              <w:t>1/9</w:t>
            </w:r>
            <w:r w:rsidRPr="00F45578">
              <w:rPr>
                <w:rFonts w:eastAsia="Times New Roman" w:cs="Times New Roman"/>
              </w:rPr>
              <w:t>/</w:t>
            </w:r>
            <w:r>
              <w:rPr>
                <w:rFonts w:eastAsia="Times New Roman" w:cs="Times New Roman"/>
              </w:rPr>
              <w:t>2017</w:t>
            </w:r>
          </w:p>
        </w:tc>
        <w:tc>
          <w:tcPr>
            <w:tcW w:w="789" w:type="dxa"/>
            <w:vAlign w:val="center"/>
          </w:tcPr>
          <w:p w14:paraId="49FC78B7" w14:textId="77777777" w:rsidR="00FB680E" w:rsidRPr="00F45578" w:rsidRDefault="00FB680E" w:rsidP="00DC56AA">
            <w:pPr>
              <w:pStyle w:val="TableText"/>
              <w:rPr>
                <w:rFonts w:eastAsia="Times New Roman" w:cs="Times New Roman"/>
              </w:rPr>
            </w:pPr>
            <w:r w:rsidRPr="00F45578">
              <w:rPr>
                <w:rFonts w:eastAsia="Times New Roman" w:cs="Times New Roman"/>
              </w:rPr>
              <w:t>Routine</w:t>
            </w:r>
          </w:p>
        </w:tc>
        <w:tc>
          <w:tcPr>
            <w:tcW w:w="3367" w:type="dxa"/>
            <w:vAlign w:val="center"/>
          </w:tcPr>
          <w:p w14:paraId="75AFD8EC"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7621CAC5" w14:textId="77777777" w:rsidR="00FB680E" w:rsidRPr="00F45578" w:rsidRDefault="00FB680E" w:rsidP="00DC56AA">
            <w:pPr>
              <w:pStyle w:val="TableText"/>
              <w:rPr>
                <w:rFonts w:eastAsia="Times New Roman" w:cs="Times New Roman"/>
              </w:rPr>
            </w:pPr>
            <w:r>
              <w:rPr>
                <w:rFonts w:eastAsia="Times New Roman" w:cs="Times New Roman"/>
              </w:rPr>
              <w:t>52.4</w:t>
            </w:r>
          </w:p>
        </w:tc>
        <w:tc>
          <w:tcPr>
            <w:tcW w:w="906" w:type="dxa"/>
            <w:vAlign w:val="center"/>
          </w:tcPr>
          <w:p w14:paraId="096CDD48" w14:textId="77777777" w:rsidR="00FB680E" w:rsidRPr="00F45578" w:rsidRDefault="00FB680E" w:rsidP="00DC56AA">
            <w:pPr>
              <w:pStyle w:val="TableText"/>
            </w:pPr>
            <w:r w:rsidRPr="00F45578">
              <w:t>ug/L</w:t>
            </w:r>
          </w:p>
        </w:tc>
        <w:tc>
          <w:tcPr>
            <w:tcW w:w="1986" w:type="dxa"/>
            <w:vAlign w:val="center"/>
          </w:tcPr>
          <w:p w14:paraId="3071D46C" w14:textId="77777777" w:rsidR="00FB680E" w:rsidRPr="00F45578" w:rsidRDefault="00FB680E" w:rsidP="00DC56AA">
            <w:pPr>
              <w:pStyle w:val="TableText"/>
              <w:rPr>
                <w:rFonts w:eastAsia="Times New Roman" w:cs="Times New Roman"/>
              </w:rPr>
            </w:pPr>
            <w:r>
              <w:t>1/30</w:t>
            </w:r>
            <w:r w:rsidRPr="00F45578">
              <w:t>/</w:t>
            </w:r>
            <w:r>
              <w:t>2017</w:t>
            </w:r>
          </w:p>
        </w:tc>
      </w:tr>
      <w:tr w:rsidR="00FB680E" w:rsidRPr="00F45578" w14:paraId="2C53E325" w14:textId="77777777" w:rsidTr="00F231FB">
        <w:trPr>
          <w:cantSplit/>
          <w:trHeight w:val="288"/>
          <w:jc w:val="center"/>
        </w:trPr>
        <w:tc>
          <w:tcPr>
            <w:tcW w:w="1300" w:type="dxa"/>
            <w:vAlign w:val="center"/>
          </w:tcPr>
          <w:p w14:paraId="7E4937F3" w14:textId="77777777" w:rsidR="00FB680E" w:rsidRPr="00F45578" w:rsidRDefault="00FB680E" w:rsidP="00DC56AA">
            <w:pPr>
              <w:pStyle w:val="TableText"/>
            </w:pPr>
          </w:p>
        </w:tc>
        <w:tc>
          <w:tcPr>
            <w:tcW w:w="994" w:type="dxa"/>
            <w:vAlign w:val="center"/>
          </w:tcPr>
          <w:p w14:paraId="59F45212" w14:textId="77777777" w:rsidR="00FB680E" w:rsidRPr="00F45578" w:rsidRDefault="00FB680E" w:rsidP="00DC56AA">
            <w:pPr>
              <w:pStyle w:val="TableText"/>
              <w:rPr>
                <w:rFonts w:eastAsia="Times New Roman" w:cs="Times New Roman"/>
              </w:rPr>
            </w:pPr>
          </w:p>
        </w:tc>
        <w:tc>
          <w:tcPr>
            <w:tcW w:w="789" w:type="dxa"/>
            <w:vAlign w:val="center"/>
          </w:tcPr>
          <w:p w14:paraId="0CFD72DB" w14:textId="77777777" w:rsidR="00FB680E" w:rsidRPr="00F45578" w:rsidRDefault="00FB680E" w:rsidP="00DC56AA">
            <w:pPr>
              <w:pStyle w:val="TableText"/>
            </w:pPr>
          </w:p>
        </w:tc>
        <w:tc>
          <w:tcPr>
            <w:tcW w:w="3367" w:type="dxa"/>
            <w:vAlign w:val="center"/>
          </w:tcPr>
          <w:p w14:paraId="722BE7C3"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19672A7D" w14:textId="77777777" w:rsidR="00FB680E" w:rsidRPr="00F45578" w:rsidRDefault="00FB680E" w:rsidP="00DC56AA">
            <w:pPr>
              <w:pStyle w:val="TableText"/>
            </w:pPr>
            <w:r>
              <w:t>18.7</w:t>
            </w:r>
          </w:p>
        </w:tc>
        <w:tc>
          <w:tcPr>
            <w:tcW w:w="906" w:type="dxa"/>
            <w:vAlign w:val="center"/>
          </w:tcPr>
          <w:p w14:paraId="25D5C09F" w14:textId="77777777" w:rsidR="00FB680E" w:rsidRPr="00F45578" w:rsidRDefault="00FB680E" w:rsidP="00DC56AA">
            <w:pPr>
              <w:pStyle w:val="TableText"/>
            </w:pPr>
            <w:r w:rsidRPr="00F45578">
              <w:t>ug/L</w:t>
            </w:r>
          </w:p>
        </w:tc>
        <w:tc>
          <w:tcPr>
            <w:tcW w:w="1986" w:type="dxa"/>
            <w:vAlign w:val="center"/>
          </w:tcPr>
          <w:p w14:paraId="144B6AFB" w14:textId="77777777" w:rsidR="00FB680E" w:rsidRPr="00F45578" w:rsidRDefault="00FB680E" w:rsidP="00DC56AA">
            <w:pPr>
              <w:pStyle w:val="TableText"/>
            </w:pPr>
            <w:r>
              <w:t>1/30</w:t>
            </w:r>
            <w:r w:rsidRPr="00F45578">
              <w:t>/</w:t>
            </w:r>
            <w:r>
              <w:t>2017</w:t>
            </w:r>
          </w:p>
        </w:tc>
      </w:tr>
      <w:tr w:rsidR="00FB680E" w:rsidRPr="00F45578" w14:paraId="2C17543C" w14:textId="77777777" w:rsidTr="00F231FB">
        <w:trPr>
          <w:cantSplit/>
          <w:trHeight w:val="288"/>
          <w:jc w:val="center"/>
        </w:trPr>
        <w:tc>
          <w:tcPr>
            <w:tcW w:w="1300" w:type="dxa"/>
            <w:vAlign w:val="center"/>
          </w:tcPr>
          <w:p w14:paraId="293DD29E" w14:textId="77777777" w:rsidR="00FB680E" w:rsidRPr="00F45578" w:rsidRDefault="00FB680E" w:rsidP="00DC56AA">
            <w:pPr>
              <w:pStyle w:val="TableText"/>
              <w:rPr>
                <w:rFonts w:eastAsia="Times New Roman" w:cs="Times New Roman"/>
              </w:rPr>
            </w:pPr>
            <w:r w:rsidRPr="00F45578">
              <w:t>1</w:t>
            </w:r>
          </w:p>
        </w:tc>
        <w:tc>
          <w:tcPr>
            <w:tcW w:w="994" w:type="dxa"/>
            <w:vAlign w:val="center"/>
          </w:tcPr>
          <w:p w14:paraId="43C5B883" w14:textId="77777777" w:rsidR="00FB680E" w:rsidRPr="00F45578" w:rsidRDefault="00FB680E" w:rsidP="00DC56AA">
            <w:pPr>
              <w:pStyle w:val="TableText"/>
              <w:rPr>
                <w:rFonts w:eastAsia="Times New Roman" w:cs="Times New Roman"/>
              </w:rPr>
            </w:pPr>
            <w:r>
              <w:rPr>
                <w:rFonts w:eastAsia="Times New Roman" w:cs="Times New Roman"/>
              </w:rPr>
              <w:t>4</w:t>
            </w:r>
            <w:r w:rsidRPr="00F45578">
              <w:rPr>
                <w:rFonts w:eastAsia="Times New Roman" w:cs="Times New Roman"/>
              </w:rPr>
              <w:t>/</w:t>
            </w:r>
            <w:r>
              <w:rPr>
                <w:rFonts w:eastAsia="Times New Roman" w:cs="Times New Roman"/>
              </w:rPr>
              <w:t>10</w:t>
            </w:r>
            <w:r w:rsidRPr="00F45578">
              <w:rPr>
                <w:rFonts w:eastAsia="Times New Roman" w:cs="Times New Roman"/>
              </w:rPr>
              <w:t>/</w:t>
            </w:r>
            <w:r>
              <w:rPr>
                <w:rFonts w:eastAsia="Times New Roman" w:cs="Times New Roman"/>
              </w:rPr>
              <w:t>2017</w:t>
            </w:r>
          </w:p>
        </w:tc>
        <w:tc>
          <w:tcPr>
            <w:tcW w:w="789" w:type="dxa"/>
            <w:vAlign w:val="center"/>
          </w:tcPr>
          <w:p w14:paraId="13444D83" w14:textId="77777777" w:rsidR="00FB680E" w:rsidRPr="00F45578" w:rsidRDefault="00FB680E" w:rsidP="00DC56AA">
            <w:pPr>
              <w:pStyle w:val="TableText"/>
              <w:rPr>
                <w:rFonts w:eastAsia="Times New Roman" w:cs="Times New Roman"/>
              </w:rPr>
            </w:pPr>
            <w:r w:rsidRPr="00F45578">
              <w:t>Routine</w:t>
            </w:r>
          </w:p>
        </w:tc>
        <w:tc>
          <w:tcPr>
            <w:tcW w:w="3367" w:type="dxa"/>
            <w:vAlign w:val="center"/>
          </w:tcPr>
          <w:p w14:paraId="3E5E5EDA"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456996E1" w14:textId="77777777" w:rsidR="00FB680E" w:rsidRPr="00F45578" w:rsidRDefault="00FB680E" w:rsidP="00DC56AA">
            <w:pPr>
              <w:pStyle w:val="TableText"/>
              <w:rPr>
                <w:rFonts w:eastAsia="Times New Roman" w:cs="Times New Roman"/>
              </w:rPr>
            </w:pPr>
            <w:r>
              <w:rPr>
                <w:rFonts w:eastAsia="Times New Roman" w:cs="Times New Roman"/>
              </w:rPr>
              <w:t>58.7</w:t>
            </w:r>
          </w:p>
        </w:tc>
        <w:tc>
          <w:tcPr>
            <w:tcW w:w="906" w:type="dxa"/>
            <w:vAlign w:val="center"/>
          </w:tcPr>
          <w:p w14:paraId="7ECE0CBA" w14:textId="77777777" w:rsidR="00FB680E" w:rsidRPr="00F45578" w:rsidRDefault="00FB680E" w:rsidP="00DC56AA">
            <w:pPr>
              <w:pStyle w:val="TableText"/>
            </w:pPr>
            <w:r w:rsidRPr="00F45578">
              <w:t>ug/L</w:t>
            </w:r>
          </w:p>
        </w:tc>
        <w:tc>
          <w:tcPr>
            <w:tcW w:w="1986" w:type="dxa"/>
            <w:vAlign w:val="center"/>
          </w:tcPr>
          <w:p w14:paraId="41CB375A" w14:textId="77777777" w:rsidR="00FB680E" w:rsidRPr="00F45578" w:rsidRDefault="00FB680E" w:rsidP="00DC56AA">
            <w:pPr>
              <w:pStyle w:val="TableText"/>
            </w:pPr>
            <w:r>
              <w:t>5/1</w:t>
            </w:r>
            <w:r w:rsidRPr="00F45578">
              <w:t>/</w:t>
            </w:r>
            <w:r>
              <w:t>2017</w:t>
            </w:r>
          </w:p>
        </w:tc>
      </w:tr>
      <w:tr w:rsidR="00FB680E" w:rsidRPr="00F45578" w14:paraId="1A473D95" w14:textId="77777777" w:rsidTr="00F231FB">
        <w:trPr>
          <w:cantSplit/>
          <w:trHeight w:val="288"/>
          <w:jc w:val="center"/>
        </w:trPr>
        <w:tc>
          <w:tcPr>
            <w:tcW w:w="1300" w:type="dxa"/>
            <w:vAlign w:val="center"/>
          </w:tcPr>
          <w:p w14:paraId="160741CA" w14:textId="77777777" w:rsidR="00FB680E" w:rsidRPr="00F45578" w:rsidRDefault="00FB680E" w:rsidP="00DC56AA">
            <w:pPr>
              <w:pStyle w:val="TableText"/>
            </w:pPr>
          </w:p>
        </w:tc>
        <w:tc>
          <w:tcPr>
            <w:tcW w:w="994" w:type="dxa"/>
            <w:vAlign w:val="center"/>
          </w:tcPr>
          <w:p w14:paraId="2F739A81" w14:textId="77777777" w:rsidR="00FB680E" w:rsidRPr="00F45578" w:rsidRDefault="00FB680E" w:rsidP="00DC56AA">
            <w:pPr>
              <w:pStyle w:val="TableText"/>
              <w:rPr>
                <w:rFonts w:eastAsia="Times New Roman" w:cs="Times New Roman"/>
              </w:rPr>
            </w:pPr>
          </w:p>
        </w:tc>
        <w:tc>
          <w:tcPr>
            <w:tcW w:w="789" w:type="dxa"/>
            <w:vAlign w:val="center"/>
          </w:tcPr>
          <w:p w14:paraId="00FB2294" w14:textId="77777777" w:rsidR="00FB680E" w:rsidRPr="00F45578" w:rsidRDefault="00FB680E" w:rsidP="00DC56AA">
            <w:pPr>
              <w:pStyle w:val="TableText"/>
              <w:rPr>
                <w:rFonts w:eastAsia="Times New Roman" w:cs="Times New Roman"/>
              </w:rPr>
            </w:pPr>
          </w:p>
        </w:tc>
        <w:tc>
          <w:tcPr>
            <w:tcW w:w="3367" w:type="dxa"/>
            <w:vAlign w:val="center"/>
          </w:tcPr>
          <w:p w14:paraId="3D6A47D4"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31527579" w14:textId="77777777" w:rsidR="00FB680E" w:rsidRPr="00F45578" w:rsidRDefault="00FB680E" w:rsidP="00DC56AA">
            <w:pPr>
              <w:pStyle w:val="TableText"/>
              <w:rPr>
                <w:rFonts w:eastAsia="Times New Roman" w:cs="Times New Roman"/>
              </w:rPr>
            </w:pPr>
            <w:r>
              <w:rPr>
                <w:rFonts w:eastAsia="Times New Roman" w:cs="Times New Roman"/>
              </w:rPr>
              <w:t>29.4</w:t>
            </w:r>
          </w:p>
        </w:tc>
        <w:tc>
          <w:tcPr>
            <w:tcW w:w="906" w:type="dxa"/>
            <w:vAlign w:val="center"/>
          </w:tcPr>
          <w:p w14:paraId="43715FA6" w14:textId="77777777" w:rsidR="00FB680E" w:rsidRPr="00F45578" w:rsidRDefault="00FB680E" w:rsidP="00DC56AA">
            <w:pPr>
              <w:pStyle w:val="TableText"/>
            </w:pPr>
            <w:r w:rsidRPr="00F45578">
              <w:t>ug/L</w:t>
            </w:r>
          </w:p>
        </w:tc>
        <w:tc>
          <w:tcPr>
            <w:tcW w:w="1986" w:type="dxa"/>
            <w:vAlign w:val="center"/>
          </w:tcPr>
          <w:p w14:paraId="6F6F4216" w14:textId="77777777" w:rsidR="00FB680E" w:rsidRPr="00F45578" w:rsidRDefault="00FB680E" w:rsidP="00DC56AA">
            <w:pPr>
              <w:pStyle w:val="TableText"/>
              <w:rPr>
                <w:rFonts w:eastAsia="Times New Roman" w:cs="Times New Roman"/>
              </w:rPr>
            </w:pPr>
            <w:r>
              <w:t>5/1</w:t>
            </w:r>
            <w:r w:rsidRPr="00F45578">
              <w:t>/</w:t>
            </w:r>
            <w:r>
              <w:t>2017</w:t>
            </w:r>
          </w:p>
        </w:tc>
      </w:tr>
      <w:tr w:rsidR="00FB680E" w:rsidRPr="00F45578" w14:paraId="1BC49EDD" w14:textId="77777777" w:rsidTr="00F231FB">
        <w:trPr>
          <w:cantSplit/>
          <w:trHeight w:val="288"/>
          <w:jc w:val="center"/>
        </w:trPr>
        <w:tc>
          <w:tcPr>
            <w:tcW w:w="1300" w:type="dxa"/>
            <w:vAlign w:val="center"/>
          </w:tcPr>
          <w:p w14:paraId="3A122CB6" w14:textId="77777777" w:rsidR="00FB680E" w:rsidRPr="00F45578" w:rsidRDefault="00FB680E" w:rsidP="00DC56AA">
            <w:pPr>
              <w:pStyle w:val="TableText"/>
            </w:pPr>
            <w:r w:rsidRPr="00F45578">
              <w:t>2</w:t>
            </w:r>
          </w:p>
        </w:tc>
        <w:tc>
          <w:tcPr>
            <w:tcW w:w="994" w:type="dxa"/>
            <w:vAlign w:val="center"/>
          </w:tcPr>
          <w:p w14:paraId="664A02B4" w14:textId="77777777" w:rsidR="00FB680E" w:rsidRPr="00F45578" w:rsidRDefault="00FB680E" w:rsidP="00DC56AA">
            <w:pPr>
              <w:pStyle w:val="TableText"/>
              <w:rPr>
                <w:rFonts w:eastAsia="Times New Roman" w:cs="Times New Roman"/>
              </w:rPr>
            </w:pPr>
            <w:r>
              <w:rPr>
                <w:rFonts w:eastAsia="Times New Roman" w:cs="Times New Roman"/>
              </w:rPr>
              <w:t>4</w:t>
            </w:r>
            <w:r w:rsidRPr="00F45578">
              <w:rPr>
                <w:rFonts w:eastAsia="Times New Roman" w:cs="Times New Roman"/>
              </w:rPr>
              <w:t>/</w:t>
            </w:r>
            <w:r>
              <w:rPr>
                <w:rFonts w:eastAsia="Times New Roman" w:cs="Times New Roman"/>
              </w:rPr>
              <w:t>10</w:t>
            </w:r>
            <w:r w:rsidRPr="00F45578">
              <w:rPr>
                <w:rFonts w:eastAsia="Times New Roman" w:cs="Times New Roman"/>
              </w:rPr>
              <w:t>/</w:t>
            </w:r>
            <w:r>
              <w:rPr>
                <w:rFonts w:eastAsia="Times New Roman" w:cs="Times New Roman"/>
              </w:rPr>
              <w:t>2017</w:t>
            </w:r>
          </w:p>
        </w:tc>
        <w:tc>
          <w:tcPr>
            <w:tcW w:w="789" w:type="dxa"/>
            <w:vAlign w:val="center"/>
          </w:tcPr>
          <w:p w14:paraId="4056A342" w14:textId="77777777" w:rsidR="00FB680E" w:rsidRPr="00F45578" w:rsidRDefault="00FB680E" w:rsidP="00DC56AA">
            <w:pPr>
              <w:pStyle w:val="TableText"/>
              <w:rPr>
                <w:rFonts w:eastAsia="Times New Roman" w:cs="Times New Roman"/>
              </w:rPr>
            </w:pPr>
            <w:r w:rsidRPr="00F45578">
              <w:rPr>
                <w:rFonts w:eastAsia="Times New Roman" w:cs="Times New Roman"/>
              </w:rPr>
              <w:t>Routine</w:t>
            </w:r>
          </w:p>
        </w:tc>
        <w:tc>
          <w:tcPr>
            <w:tcW w:w="3367" w:type="dxa"/>
            <w:vAlign w:val="center"/>
          </w:tcPr>
          <w:p w14:paraId="56C1FC15"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6AF09B0D" w14:textId="77777777" w:rsidR="00FB680E" w:rsidRPr="00F45578" w:rsidRDefault="00FB680E" w:rsidP="00DC56AA">
            <w:pPr>
              <w:pStyle w:val="TableText"/>
              <w:rPr>
                <w:rFonts w:eastAsia="Times New Roman" w:cs="Times New Roman"/>
              </w:rPr>
            </w:pPr>
            <w:r>
              <w:rPr>
                <w:rFonts w:eastAsia="Times New Roman" w:cs="Times New Roman"/>
              </w:rPr>
              <w:t>48.6</w:t>
            </w:r>
          </w:p>
        </w:tc>
        <w:tc>
          <w:tcPr>
            <w:tcW w:w="906" w:type="dxa"/>
            <w:vAlign w:val="center"/>
          </w:tcPr>
          <w:p w14:paraId="2B79315E" w14:textId="77777777" w:rsidR="00FB680E" w:rsidRPr="00F45578" w:rsidRDefault="00FB680E" w:rsidP="00DC56AA">
            <w:pPr>
              <w:pStyle w:val="TableText"/>
            </w:pPr>
            <w:r w:rsidRPr="00F45578">
              <w:t>ug/L</w:t>
            </w:r>
          </w:p>
        </w:tc>
        <w:tc>
          <w:tcPr>
            <w:tcW w:w="1986" w:type="dxa"/>
            <w:vAlign w:val="center"/>
          </w:tcPr>
          <w:p w14:paraId="6367AF80" w14:textId="77777777" w:rsidR="00FB680E" w:rsidRPr="00F45578" w:rsidRDefault="00FB680E" w:rsidP="00DC56AA">
            <w:pPr>
              <w:pStyle w:val="TableText"/>
              <w:rPr>
                <w:rFonts w:eastAsia="Times New Roman" w:cs="Times New Roman"/>
              </w:rPr>
            </w:pPr>
            <w:r>
              <w:t>5/1</w:t>
            </w:r>
            <w:r w:rsidRPr="00F45578">
              <w:t>/</w:t>
            </w:r>
            <w:r>
              <w:t>2017</w:t>
            </w:r>
          </w:p>
        </w:tc>
      </w:tr>
      <w:tr w:rsidR="00FB680E" w:rsidRPr="00F45578" w14:paraId="4B0F0EA3" w14:textId="77777777" w:rsidTr="00F231FB">
        <w:trPr>
          <w:cantSplit/>
          <w:trHeight w:val="288"/>
          <w:jc w:val="center"/>
        </w:trPr>
        <w:tc>
          <w:tcPr>
            <w:tcW w:w="1300" w:type="dxa"/>
            <w:vAlign w:val="center"/>
          </w:tcPr>
          <w:p w14:paraId="610F4433" w14:textId="77777777" w:rsidR="00FB680E" w:rsidRPr="00F45578" w:rsidRDefault="00FB680E" w:rsidP="00DC56AA">
            <w:pPr>
              <w:pStyle w:val="TableText"/>
            </w:pPr>
          </w:p>
        </w:tc>
        <w:tc>
          <w:tcPr>
            <w:tcW w:w="994" w:type="dxa"/>
            <w:vAlign w:val="center"/>
          </w:tcPr>
          <w:p w14:paraId="21B8300C" w14:textId="77777777" w:rsidR="00FB680E" w:rsidRPr="00F45578" w:rsidRDefault="00FB680E" w:rsidP="00DC56AA">
            <w:pPr>
              <w:pStyle w:val="TableText"/>
              <w:rPr>
                <w:rFonts w:eastAsia="Times New Roman" w:cs="Times New Roman"/>
              </w:rPr>
            </w:pPr>
          </w:p>
        </w:tc>
        <w:tc>
          <w:tcPr>
            <w:tcW w:w="789" w:type="dxa"/>
            <w:vAlign w:val="center"/>
          </w:tcPr>
          <w:p w14:paraId="3217F5D5" w14:textId="77777777" w:rsidR="00FB680E" w:rsidRPr="00F45578" w:rsidRDefault="00FB680E" w:rsidP="00DC56AA">
            <w:pPr>
              <w:pStyle w:val="TableText"/>
            </w:pPr>
          </w:p>
        </w:tc>
        <w:tc>
          <w:tcPr>
            <w:tcW w:w="3367" w:type="dxa"/>
            <w:vAlign w:val="center"/>
          </w:tcPr>
          <w:p w14:paraId="5C3EAC11"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6B5BF126" w14:textId="77777777" w:rsidR="00FB680E" w:rsidRPr="00F45578" w:rsidRDefault="00FB680E" w:rsidP="00DC56AA">
            <w:pPr>
              <w:pStyle w:val="TableText"/>
            </w:pPr>
            <w:r>
              <w:t>21.5</w:t>
            </w:r>
          </w:p>
        </w:tc>
        <w:tc>
          <w:tcPr>
            <w:tcW w:w="906" w:type="dxa"/>
            <w:vAlign w:val="center"/>
          </w:tcPr>
          <w:p w14:paraId="413F2B00" w14:textId="77777777" w:rsidR="00FB680E" w:rsidRPr="00F45578" w:rsidRDefault="00FB680E" w:rsidP="00DC56AA">
            <w:pPr>
              <w:pStyle w:val="TableText"/>
            </w:pPr>
            <w:r w:rsidRPr="00F45578">
              <w:t>ug/L</w:t>
            </w:r>
          </w:p>
        </w:tc>
        <w:tc>
          <w:tcPr>
            <w:tcW w:w="1986" w:type="dxa"/>
            <w:vAlign w:val="center"/>
          </w:tcPr>
          <w:p w14:paraId="2F6183EE" w14:textId="77777777" w:rsidR="00FB680E" w:rsidRPr="00F45578" w:rsidRDefault="00FB680E" w:rsidP="00DC56AA">
            <w:pPr>
              <w:pStyle w:val="TableText"/>
            </w:pPr>
            <w:r>
              <w:t>5/1</w:t>
            </w:r>
            <w:r w:rsidRPr="00F45578">
              <w:t>/</w:t>
            </w:r>
            <w:r>
              <w:t>2017</w:t>
            </w:r>
          </w:p>
        </w:tc>
      </w:tr>
      <w:tr w:rsidR="00FB680E" w:rsidRPr="00F45578" w14:paraId="23A60B63" w14:textId="77777777" w:rsidTr="00F231FB">
        <w:trPr>
          <w:cantSplit/>
          <w:trHeight w:val="288"/>
          <w:jc w:val="center"/>
        </w:trPr>
        <w:tc>
          <w:tcPr>
            <w:tcW w:w="1300" w:type="dxa"/>
            <w:vAlign w:val="center"/>
          </w:tcPr>
          <w:p w14:paraId="1BB16081" w14:textId="77777777" w:rsidR="00FB680E" w:rsidRPr="00F45578" w:rsidRDefault="00FB680E" w:rsidP="00DC56AA">
            <w:pPr>
              <w:pStyle w:val="TableText"/>
              <w:rPr>
                <w:rFonts w:eastAsia="Times New Roman" w:cs="Times New Roman"/>
              </w:rPr>
            </w:pPr>
            <w:r w:rsidRPr="00F45578">
              <w:t>1</w:t>
            </w:r>
          </w:p>
        </w:tc>
        <w:tc>
          <w:tcPr>
            <w:tcW w:w="994" w:type="dxa"/>
            <w:vAlign w:val="center"/>
          </w:tcPr>
          <w:p w14:paraId="7ECFEDCE" w14:textId="77777777" w:rsidR="00FB680E" w:rsidRPr="00F45578" w:rsidRDefault="00FB680E" w:rsidP="00DC56AA">
            <w:pPr>
              <w:pStyle w:val="TableText"/>
              <w:rPr>
                <w:rFonts w:eastAsia="Times New Roman" w:cs="Times New Roman"/>
              </w:rPr>
            </w:pPr>
            <w:r>
              <w:rPr>
                <w:rFonts w:eastAsia="Times New Roman" w:cs="Times New Roman"/>
              </w:rPr>
              <w:t>9</w:t>
            </w:r>
            <w:r w:rsidRPr="00F45578">
              <w:rPr>
                <w:rFonts w:eastAsia="Times New Roman" w:cs="Times New Roman"/>
              </w:rPr>
              <w:t>/</w:t>
            </w:r>
            <w:r>
              <w:rPr>
                <w:rFonts w:eastAsia="Times New Roman" w:cs="Times New Roman"/>
              </w:rPr>
              <w:t>18</w:t>
            </w:r>
            <w:r w:rsidRPr="00F45578">
              <w:rPr>
                <w:rFonts w:eastAsia="Times New Roman" w:cs="Times New Roman"/>
              </w:rPr>
              <w:t>/</w:t>
            </w:r>
            <w:r>
              <w:rPr>
                <w:rFonts w:eastAsia="Times New Roman" w:cs="Times New Roman"/>
              </w:rPr>
              <w:t>2017</w:t>
            </w:r>
          </w:p>
        </w:tc>
        <w:tc>
          <w:tcPr>
            <w:tcW w:w="789" w:type="dxa"/>
            <w:vAlign w:val="center"/>
          </w:tcPr>
          <w:p w14:paraId="09E2F9D7" w14:textId="77777777" w:rsidR="00FB680E" w:rsidRPr="00F45578" w:rsidRDefault="00FB680E" w:rsidP="00DC56AA">
            <w:pPr>
              <w:pStyle w:val="TableText"/>
              <w:rPr>
                <w:rFonts w:eastAsia="Times New Roman" w:cs="Times New Roman"/>
              </w:rPr>
            </w:pPr>
            <w:r w:rsidRPr="00F45578">
              <w:t>Routine</w:t>
            </w:r>
          </w:p>
        </w:tc>
        <w:tc>
          <w:tcPr>
            <w:tcW w:w="3367" w:type="dxa"/>
            <w:vAlign w:val="center"/>
          </w:tcPr>
          <w:p w14:paraId="63976646"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423B7BF9" w14:textId="77777777" w:rsidR="00FB680E" w:rsidRPr="00F45578" w:rsidRDefault="00FB680E" w:rsidP="00DC56AA">
            <w:pPr>
              <w:pStyle w:val="TableText"/>
              <w:rPr>
                <w:rFonts w:eastAsia="Times New Roman" w:cs="Times New Roman"/>
              </w:rPr>
            </w:pPr>
            <w:r>
              <w:rPr>
                <w:rFonts w:eastAsia="Times New Roman" w:cs="Times New Roman"/>
              </w:rPr>
              <w:t>72.6</w:t>
            </w:r>
          </w:p>
        </w:tc>
        <w:tc>
          <w:tcPr>
            <w:tcW w:w="906" w:type="dxa"/>
            <w:vAlign w:val="center"/>
          </w:tcPr>
          <w:p w14:paraId="7F0FD28D" w14:textId="77777777" w:rsidR="00FB680E" w:rsidRPr="00F45578" w:rsidRDefault="00FB680E" w:rsidP="00DC56AA">
            <w:pPr>
              <w:pStyle w:val="TableText"/>
            </w:pPr>
            <w:r w:rsidRPr="00F45578">
              <w:t>ug/L</w:t>
            </w:r>
          </w:p>
        </w:tc>
        <w:tc>
          <w:tcPr>
            <w:tcW w:w="1986" w:type="dxa"/>
            <w:vAlign w:val="center"/>
          </w:tcPr>
          <w:p w14:paraId="1D0D55EC" w14:textId="77777777" w:rsidR="00FB680E" w:rsidRPr="00F45578" w:rsidRDefault="00FB680E" w:rsidP="00DC56AA">
            <w:pPr>
              <w:pStyle w:val="TableText"/>
            </w:pPr>
            <w:r>
              <w:t>10</w:t>
            </w:r>
            <w:r w:rsidRPr="00F45578">
              <w:t>/</w:t>
            </w:r>
            <w:r>
              <w:t>6</w:t>
            </w:r>
            <w:r w:rsidRPr="00F45578">
              <w:t>/</w:t>
            </w:r>
            <w:r>
              <w:t>2017</w:t>
            </w:r>
          </w:p>
        </w:tc>
      </w:tr>
      <w:tr w:rsidR="00FB680E" w:rsidRPr="00F45578" w14:paraId="16794475" w14:textId="77777777" w:rsidTr="00F231FB">
        <w:trPr>
          <w:cantSplit/>
          <w:trHeight w:val="288"/>
          <w:jc w:val="center"/>
        </w:trPr>
        <w:tc>
          <w:tcPr>
            <w:tcW w:w="1300" w:type="dxa"/>
            <w:vAlign w:val="center"/>
          </w:tcPr>
          <w:p w14:paraId="340FA7D6" w14:textId="77777777" w:rsidR="00FB680E" w:rsidRPr="00F45578" w:rsidRDefault="00FB680E" w:rsidP="00DC56AA">
            <w:pPr>
              <w:pStyle w:val="TableText"/>
            </w:pPr>
          </w:p>
        </w:tc>
        <w:tc>
          <w:tcPr>
            <w:tcW w:w="994" w:type="dxa"/>
            <w:vAlign w:val="center"/>
          </w:tcPr>
          <w:p w14:paraId="57A69289" w14:textId="77777777" w:rsidR="00FB680E" w:rsidRPr="00F45578" w:rsidRDefault="00FB680E" w:rsidP="00DC56AA">
            <w:pPr>
              <w:pStyle w:val="TableText"/>
              <w:rPr>
                <w:rFonts w:eastAsia="Times New Roman" w:cs="Times New Roman"/>
              </w:rPr>
            </w:pPr>
          </w:p>
        </w:tc>
        <w:tc>
          <w:tcPr>
            <w:tcW w:w="789" w:type="dxa"/>
            <w:vAlign w:val="center"/>
          </w:tcPr>
          <w:p w14:paraId="2C506AC9" w14:textId="77777777" w:rsidR="00FB680E" w:rsidRPr="00F45578" w:rsidRDefault="00FB680E" w:rsidP="00DC56AA">
            <w:pPr>
              <w:pStyle w:val="TableText"/>
              <w:rPr>
                <w:rFonts w:eastAsia="Times New Roman" w:cs="Times New Roman"/>
              </w:rPr>
            </w:pPr>
          </w:p>
        </w:tc>
        <w:tc>
          <w:tcPr>
            <w:tcW w:w="3367" w:type="dxa"/>
            <w:vAlign w:val="center"/>
          </w:tcPr>
          <w:p w14:paraId="241D72C5"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18C8A990" w14:textId="77777777" w:rsidR="00FB680E" w:rsidRPr="00F45578" w:rsidRDefault="00FB680E" w:rsidP="00DC56AA">
            <w:pPr>
              <w:pStyle w:val="TableText"/>
              <w:rPr>
                <w:rFonts w:eastAsia="Times New Roman" w:cs="Times New Roman"/>
              </w:rPr>
            </w:pPr>
            <w:r>
              <w:rPr>
                <w:rFonts w:eastAsia="Times New Roman" w:cs="Times New Roman"/>
              </w:rPr>
              <w:t>28.4</w:t>
            </w:r>
          </w:p>
        </w:tc>
        <w:tc>
          <w:tcPr>
            <w:tcW w:w="906" w:type="dxa"/>
            <w:vAlign w:val="center"/>
          </w:tcPr>
          <w:p w14:paraId="651DC36A" w14:textId="77777777" w:rsidR="00FB680E" w:rsidRPr="00F45578" w:rsidRDefault="00FB680E" w:rsidP="00DC56AA">
            <w:pPr>
              <w:pStyle w:val="TableText"/>
            </w:pPr>
            <w:r w:rsidRPr="00F45578">
              <w:t>ug/L</w:t>
            </w:r>
          </w:p>
        </w:tc>
        <w:tc>
          <w:tcPr>
            <w:tcW w:w="1986" w:type="dxa"/>
            <w:vAlign w:val="center"/>
          </w:tcPr>
          <w:p w14:paraId="41DEAC00" w14:textId="77777777" w:rsidR="00FB680E" w:rsidRPr="00F45578" w:rsidRDefault="00FB680E" w:rsidP="00DC56AA">
            <w:pPr>
              <w:pStyle w:val="TableText"/>
              <w:rPr>
                <w:rFonts w:eastAsia="Times New Roman" w:cs="Times New Roman"/>
              </w:rPr>
            </w:pPr>
            <w:r>
              <w:t>10</w:t>
            </w:r>
            <w:r w:rsidRPr="00F45578">
              <w:t>/</w:t>
            </w:r>
            <w:r>
              <w:t>6</w:t>
            </w:r>
            <w:r w:rsidRPr="00F45578">
              <w:t>/</w:t>
            </w:r>
            <w:r>
              <w:t>2017</w:t>
            </w:r>
          </w:p>
        </w:tc>
      </w:tr>
      <w:tr w:rsidR="00FB680E" w:rsidRPr="00F45578" w14:paraId="3D55E78B" w14:textId="77777777" w:rsidTr="00F231FB">
        <w:trPr>
          <w:cantSplit/>
          <w:trHeight w:val="288"/>
          <w:jc w:val="center"/>
        </w:trPr>
        <w:tc>
          <w:tcPr>
            <w:tcW w:w="1300" w:type="dxa"/>
            <w:vAlign w:val="center"/>
          </w:tcPr>
          <w:p w14:paraId="454408C8" w14:textId="77777777" w:rsidR="00FB680E" w:rsidRPr="00F45578" w:rsidRDefault="00FB680E" w:rsidP="00DC56AA">
            <w:pPr>
              <w:pStyle w:val="TableText"/>
            </w:pPr>
            <w:r w:rsidRPr="00F45578">
              <w:t>2</w:t>
            </w:r>
          </w:p>
        </w:tc>
        <w:tc>
          <w:tcPr>
            <w:tcW w:w="994" w:type="dxa"/>
            <w:vAlign w:val="center"/>
          </w:tcPr>
          <w:p w14:paraId="5E11B70C" w14:textId="77777777" w:rsidR="00FB680E" w:rsidRPr="00F45578" w:rsidRDefault="00FB680E" w:rsidP="00DC56AA">
            <w:pPr>
              <w:pStyle w:val="TableText"/>
              <w:rPr>
                <w:rFonts w:eastAsia="Times New Roman" w:cs="Times New Roman"/>
              </w:rPr>
            </w:pPr>
            <w:r>
              <w:rPr>
                <w:rFonts w:eastAsia="Times New Roman" w:cs="Times New Roman"/>
              </w:rPr>
              <w:t>9</w:t>
            </w:r>
            <w:r w:rsidRPr="00F45578">
              <w:rPr>
                <w:rFonts w:eastAsia="Times New Roman" w:cs="Times New Roman"/>
              </w:rPr>
              <w:t>/</w:t>
            </w:r>
            <w:r>
              <w:rPr>
                <w:rFonts w:eastAsia="Times New Roman" w:cs="Times New Roman"/>
              </w:rPr>
              <w:t>18</w:t>
            </w:r>
            <w:r w:rsidRPr="00F45578">
              <w:rPr>
                <w:rFonts w:eastAsia="Times New Roman" w:cs="Times New Roman"/>
              </w:rPr>
              <w:t>/</w:t>
            </w:r>
            <w:r>
              <w:rPr>
                <w:rFonts w:eastAsia="Times New Roman" w:cs="Times New Roman"/>
              </w:rPr>
              <w:t>2017</w:t>
            </w:r>
          </w:p>
        </w:tc>
        <w:tc>
          <w:tcPr>
            <w:tcW w:w="789" w:type="dxa"/>
            <w:vAlign w:val="center"/>
          </w:tcPr>
          <w:p w14:paraId="68A831C1" w14:textId="77777777" w:rsidR="00FB680E" w:rsidRPr="00F45578" w:rsidRDefault="00FB680E" w:rsidP="00DC56AA">
            <w:pPr>
              <w:pStyle w:val="TableText"/>
              <w:rPr>
                <w:rFonts w:eastAsia="Times New Roman" w:cs="Times New Roman"/>
              </w:rPr>
            </w:pPr>
            <w:r w:rsidRPr="00F45578">
              <w:rPr>
                <w:rFonts w:eastAsia="Times New Roman" w:cs="Times New Roman"/>
              </w:rPr>
              <w:t>Routine</w:t>
            </w:r>
          </w:p>
        </w:tc>
        <w:tc>
          <w:tcPr>
            <w:tcW w:w="3367" w:type="dxa"/>
            <w:vAlign w:val="center"/>
          </w:tcPr>
          <w:p w14:paraId="1789B69F"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192FAEC2" w14:textId="77777777" w:rsidR="00FB680E" w:rsidRPr="00F45578" w:rsidRDefault="00FB680E" w:rsidP="00DC56AA">
            <w:pPr>
              <w:pStyle w:val="TableText"/>
              <w:rPr>
                <w:rFonts w:eastAsia="Times New Roman" w:cs="Times New Roman"/>
              </w:rPr>
            </w:pPr>
            <w:r>
              <w:rPr>
                <w:rFonts w:eastAsia="Times New Roman" w:cs="Times New Roman"/>
              </w:rPr>
              <w:t>54.3</w:t>
            </w:r>
          </w:p>
        </w:tc>
        <w:tc>
          <w:tcPr>
            <w:tcW w:w="906" w:type="dxa"/>
            <w:vAlign w:val="center"/>
          </w:tcPr>
          <w:p w14:paraId="554FF668" w14:textId="77777777" w:rsidR="00FB680E" w:rsidRPr="00F45578" w:rsidRDefault="00FB680E" w:rsidP="00DC56AA">
            <w:pPr>
              <w:pStyle w:val="TableText"/>
            </w:pPr>
            <w:r w:rsidRPr="00F45578">
              <w:t>ug/L</w:t>
            </w:r>
          </w:p>
        </w:tc>
        <w:tc>
          <w:tcPr>
            <w:tcW w:w="1986" w:type="dxa"/>
            <w:vAlign w:val="center"/>
          </w:tcPr>
          <w:p w14:paraId="77ACDAE1" w14:textId="77777777" w:rsidR="00FB680E" w:rsidRPr="00F45578" w:rsidRDefault="00FB680E" w:rsidP="00DC56AA">
            <w:pPr>
              <w:pStyle w:val="TableText"/>
              <w:rPr>
                <w:rFonts w:eastAsia="Times New Roman" w:cs="Times New Roman"/>
              </w:rPr>
            </w:pPr>
            <w:r>
              <w:t>10</w:t>
            </w:r>
            <w:r w:rsidRPr="00F45578">
              <w:t>/</w:t>
            </w:r>
            <w:r>
              <w:t>6</w:t>
            </w:r>
            <w:r w:rsidRPr="00F45578">
              <w:t>/</w:t>
            </w:r>
            <w:r>
              <w:t>2017</w:t>
            </w:r>
          </w:p>
        </w:tc>
      </w:tr>
      <w:tr w:rsidR="00FB680E" w:rsidRPr="00F45578" w14:paraId="41B23075" w14:textId="77777777" w:rsidTr="00F231FB">
        <w:trPr>
          <w:cantSplit/>
          <w:trHeight w:val="288"/>
          <w:jc w:val="center"/>
        </w:trPr>
        <w:tc>
          <w:tcPr>
            <w:tcW w:w="1300" w:type="dxa"/>
            <w:vAlign w:val="center"/>
          </w:tcPr>
          <w:p w14:paraId="23A09870" w14:textId="77777777" w:rsidR="00FB680E" w:rsidRPr="00F45578" w:rsidRDefault="00FB680E" w:rsidP="00DC56AA">
            <w:pPr>
              <w:pStyle w:val="TableText"/>
            </w:pPr>
          </w:p>
        </w:tc>
        <w:tc>
          <w:tcPr>
            <w:tcW w:w="994" w:type="dxa"/>
            <w:vAlign w:val="center"/>
          </w:tcPr>
          <w:p w14:paraId="6304CB77" w14:textId="77777777" w:rsidR="00FB680E" w:rsidRPr="00F45578" w:rsidRDefault="00FB680E" w:rsidP="00DC56AA">
            <w:pPr>
              <w:pStyle w:val="TableText"/>
              <w:rPr>
                <w:rFonts w:eastAsia="Times New Roman" w:cs="Times New Roman"/>
              </w:rPr>
            </w:pPr>
          </w:p>
        </w:tc>
        <w:tc>
          <w:tcPr>
            <w:tcW w:w="789" w:type="dxa"/>
            <w:vAlign w:val="center"/>
          </w:tcPr>
          <w:p w14:paraId="49FE78B6" w14:textId="77777777" w:rsidR="00FB680E" w:rsidRPr="00F45578" w:rsidRDefault="00FB680E" w:rsidP="00DC56AA">
            <w:pPr>
              <w:pStyle w:val="TableText"/>
            </w:pPr>
          </w:p>
        </w:tc>
        <w:tc>
          <w:tcPr>
            <w:tcW w:w="3367" w:type="dxa"/>
            <w:vAlign w:val="center"/>
          </w:tcPr>
          <w:p w14:paraId="4269A7D9"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6A58FF7B" w14:textId="77777777" w:rsidR="00FB680E" w:rsidRPr="00F45578" w:rsidRDefault="00FB680E" w:rsidP="00DC56AA">
            <w:pPr>
              <w:pStyle w:val="TableText"/>
            </w:pPr>
            <w:r>
              <w:t>24.8</w:t>
            </w:r>
          </w:p>
        </w:tc>
        <w:tc>
          <w:tcPr>
            <w:tcW w:w="906" w:type="dxa"/>
            <w:vAlign w:val="center"/>
          </w:tcPr>
          <w:p w14:paraId="734DEEBE" w14:textId="77777777" w:rsidR="00FB680E" w:rsidRPr="00F45578" w:rsidRDefault="00FB680E" w:rsidP="00DC56AA">
            <w:pPr>
              <w:pStyle w:val="TableText"/>
            </w:pPr>
            <w:r w:rsidRPr="00F45578">
              <w:t>ug/L</w:t>
            </w:r>
          </w:p>
        </w:tc>
        <w:tc>
          <w:tcPr>
            <w:tcW w:w="1986" w:type="dxa"/>
            <w:vAlign w:val="center"/>
          </w:tcPr>
          <w:p w14:paraId="0FCCDFCB" w14:textId="77777777" w:rsidR="00FB680E" w:rsidRPr="00F45578" w:rsidRDefault="00FB680E" w:rsidP="00DC56AA">
            <w:pPr>
              <w:pStyle w:val="TableText"/>
            </w:pPr>
            <w:r>
              <w:t>10</w:t>
            </w:r>
            <w:r w:rsidRPr="00F45578">
              <w:t>/</w:t>
            </w:r>
            <w:r>
              <w:t>6</w:t>
            </w:r>
            <w:r w:rsidRPr="00F45578">
              <w:t>/</w:t>
            </w:r>
            <w:r>
              <w:t>2017</w:t>
            </w:r>
          </w:p>
        </w:tc>
      </w:tr>
      <w:tr w:rsidR="00FB680E" w:rsidRPr="00F45578" w14:paraId="3CBD0A23" w14:textId="77777777" w:rsidTr="00F231FB">
        <w:trPr>
          <w:cantSplit/>
          <w:trHeight w:val="288"/>
          <w:jc w:val="center"/>
        </w:trPr>
        <w:tc>
          <w:tcPr>
            <w:tcW w:w="1300" w:type="dxa"/>
            <w:vAlign w:val="center"/>
          </w:tcPr>
          <w:p w14:paraId="6BF9DDCE" w14:textId="77777777" w:rsidR="00FB680E" w:rsidRPr="00F45578" w:rsidRDefault="00FB680E" w:rsidP="00DC56AA">
            <w:pPr>
              <w:pStyle w:val="TableText"/>
              <w:rPr>
                <w:rFonts w:eastAsia="Times New Roman" w:cs="Times New Roman"/>
              </w:rPr>
            </w:pPr>
            <w:r w:rsidRPr="00F45578">
              <w:t>1</w:t>
            </w:r>
          </w:p>
        </w:tc>
        <w:tc>
          <w:tcPr>
            <w:tcW w:w="994" w:type="dxa"/>
            <w:vAlign w:val="center"/>
          </w:tcPr>
          <w:p w14:paraId="6BBF17DA" w14:textId="77777777" w:rsidR="00FB680E" w:rsidRPr="00F45578" w:rsidRDefault="00FB680E" w:rsidP="00DC56AA">
            <w:pPr>
              <w:pStyle w:val="TableText"/>
              <w:rPr>
                <w:rFonts w:eastAsia="Times New Roman" w:cs="Times New Roman"/>
              </w:rPr>
            </w:pPr>
            <w:r w:rsidRPr="00F45578">
              <w:rPr>
                <w:rFonts w:eastAsia="Times New Roman" w:cs="Times New Roman"/>
              </w:rPr>
              <w:t>1</w:t>
            </w:r>
            <w:r>
              <w:rPr>
                <w:rFonts w:eastAsia="Times New Roman" w:cs="Times New Roman"/>
              </w:rPr>
              <w:t>0</w:t>
            </w:r>
            <w:r w:rsidRPr="00F45578">
              <w:rPr>
                <w:rFonts w:eastAsia="Times New Roman" w:cs="Times New Roman"/>
              </w:rPr>
              <w:t>/</w:t>
            </w:r>
            <w:r>
              <w:rPr>
                <w:rFonts w:eastAsia="Times New Roman" w:cs="Times New Roman"/>
              </w:rPr>
              <w:t>9</w:t>
            </w:r>
            <w:r w:rsidRPr="00F45578">
              <w:rPr>
                <w:rFonts w:eastAsia="Times New Roman" w:cs="Times New Roman"/>
              </w:rPr>
              <w:t>/</w:t>
            </w:r>
            <w:r>
              <w:rPr>
                <w:rFonts w:eastAsia="Times New Roman" w:cs="Times New Roman"/>
              </w:rPr>
              <w:t>2017</w:t>
            </w:r>
          </w:p>
        </w:tc>
        <w:tc>
          <w:tcPr>
            <w:tcW w:w="789" w:type="dxa"/>
            <w:vAlign w:val="center"/>
          </w:tcPr>
          <w:p w14:paraId="1D02F551" w14:textId="77777777" w:rsidR="00FB680E" w:rsidRPr="00F45578" w:rsidRDefault="00FB680E" w:rsidP="00DC56AA">
            <w:pPr>
              <w:pStyle w:val="TableText"/>
              <w:rPr>
                <w:rFonts w:eastAsia="Times New Roman" w:cs="Times New Roman"/>
              </w:rPr>
            </w:pPr>
            <w:r w:rsidRPr="00F45578">
              <w:t>Routine</w:t>
            </w:r>
          </w:p>
        </w:tc>
        <w:tc>
          <w:tcPr>
            <w:tcW w:w="3367" w:type="dxa"/>
            <w:vAlign w:val="center"/>
          </w:tcPr>
          <w:p w14:paraId="1589E64A"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665471C2" w14:textId="77777777" w:rsidR="00FB680E" w:rsidRPr="00F45578" w:rsidRDefault="00FB680E" w:rsidP="00DC56AA">
            <w:pPr>
              <w:pStyle w:val="TableText"/>
              <w:rPr>
                <w:rFonts w:eastAsia="Times New Roman" w:cs="Times New Roman"/>
              </w:rPr>
            </w:pPr>
            <w:r>
              <w:rPr>
                <w:rFonts w:eastAsia="Times New Roman" w:cs="Times New Roman"/>
              </w:rPr>
              <w:t>59.4</w:t>
            </w:r>
          </w:p>
        </w:tc>
        <w:tc>
          <w:tcPr>
            <w:tcW w:w="906" w:type="dxa"/>
            <w:vAlign w:val="center"/>
          </w:tcPr>
          <w:p w14:paraId="509D0740" w14:textId="77777777" w:rsidR="00FB680E" w:rsidRPr="00F45578" w:rsidRDefault="00FB680E" w:rsidP="00DC56AA">
            <w:pPr>
              <w:pStyle w:val="TableText"/>
            </w:pPr>
            <w:r w:rsidRPr="00F45578">
              <w:t>ug/L</w:t>
            </w:r>
          </w:p>
        </w:tc>
        <w:tc>
          <w:tcPr>
            <w:tcW w:w="1986" w:type="dxa"/>
            <w:vAlign w:val="center"/>
          </w:tcPr>
          <w:p w14:paraId="332C120B" w14:textId="77777777" w:rsidR="00FB680E" w:rsidRPr="00F45578" w:rsidRDefault="00FB680E" w:rsidP="00DC56AA">
            <w:pPr>
              <w:pStyle w:val="TableText"/>
            </w:pPr>
            <w:r w:rsidRPr="00F45578">
              <w:t>1</w:t>
            </w:r>
            <w:r>
              <w:t>0</w:t>
            </w:r>
            <w:r w:rsidRPr="00F45578">
              <w:t>/</w:t>
            </w:r>
            <w:r>
              <w:t>30</w:t>
            </w:r>
            <w:r w:rsidRPr="00F45578">
              <w:t>/</w:t>
            </w:r>
            <w:r>
              <w:t>2017</w:t>
            </w:r>
          </w:p>
        </w:tc>
      </w:tr>
      <w:tr w:rsidR="00FB680E" w:rsidRPr="00F45578" w14:paraId="58141B33" w14:textId="77777777" w:rsidTr="00F231FB">
        <w:trPr>
          <w:cantSplit/>
          <w:trHeight w:val="288"/>
          <w:jc w:val="center"/>
        </w:trPr>
        <w:tc>
          <w:tcPr>
            <w:tcW w:w="1300" w:type="dxa"/>
            <w:vAlign w:val="center"/>
          </w:tcPr>
          <w:p w14:paraId="3B3AA7E6" w14:textId="77777777" w:rsidR="00FB680E" w:rsidRPr="00F45578" w:rsidRDefault="00FB680E" w:rsidP="00DC56AA">
            <w:pPr>
              <w:pStyle w:val="TableText"/>
            </w:pPr>
          </w:p>
        </w:tc>
        <w:tc>
          <w:tcPr>
            <w:tcW w:w="994" w:type="dxa"/>
            <w:vAlign w:val="center"/>
          </w:tcPr>
          <w:p w14:paraId="5447EB76" w14:textId="77777777" w:rsidR="00FB680E" w:rsidRPr="00F45578" w:rsidRDefault="00FB680E" w:rsidP="00DC56AA">
            <w:pPr>
              <w:pStyle w:val="TableText"/>
              <w:rPr>
                <w:rFonts w:eastAsia="Times New Roman" w:cs="Times New Roman"/>
              </w:rPr>
            </w:pPr>
          </w:p>
        </w:tc>
        <w:tc>
          <w:tcPr>
            <w:tcW w:w="789" w:type="dxa"/>
            <w:vAlign w:val="center"/>
          </w:tcPr>
          <w:p w14:paraId="6620DD97" w14:textId="77777777" w:rsidR="00FB680E" w:rsidRPr="00F45578" w:rsidRDefault="00FB680E" w:rsidP="00DC56AA">
            <w:pPr>
              <w:pStyle w:val="TableText"/>
              <w:rPr>
                <w:rFonts w:eastAsia="Times New Roman" w:cs="Times New Roman"/>
              </w:rPr>
            </w:pPr>
          </w:p>
        </w:tc>
        <w:tc>
          <w:tcPr>
            <w:tcW w:w="3367" w:type="dxa"/>
            <w:vAlign w:val="center"/>
          </w:tcPr>
          <w:p w14:paraId="15E1CDE3"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12A443C0" w14:textId="77777777" w:rsidR="00FB680E" w:rsidRPr="00F45578" w:rsidRDefault="00FB680E" w:rsidP="00DC56AA">
            <w:pPr>
              <w:pStyle w:val="TableText"/>
              <w:rPr>
                <w:rFonts w:eastAsia="Times New Roman" w:cs="Times New Roman"/>
              </w:rPr>
            </w:pPr>
            <w:r>
              <w:rPr>
                <w:rFonts w:eastAsia="Times New Roman" w:cs="Times New Roman"/>
              </w:rPr>
              <w:t>33.7</w:t>
            </w:r>
          </w:p>
        </w:tc>
        <w:tc>
          <w:tcPr>
            <w:tcW w:w="906" w:type="dxa"/>
            <w:vAlign w:val="center"/>
          </w:tcPr>
          <w:p w14:paraId="42C7DEC3" w14:textId="77777777" w:rsidR="00FB680E" w:rsidRPr="00F45578" w:rsidRDefault="00FB680E" w:rsidP="00DC56AA">
            <w:pPr>
              <w:pStyle w:val="TableText"/>
            </w:pPr>
            <w:r w:rsidRPr="00F45578">
              <w:t>ug/L</w:t>
            </w:r>
          </w:p>
        </w:tc>
        <w:tc>
          <w:tcPr>
            <w:tcW w:w="1986" w:type="dxa"/>
            <w:vAlign w:val="center"/>
          </w:tcPr>
          <w:p w14:paraId="08B9B9A8" w14:textId="77777777" w:rsidR="00FB680E" w:rsidRPr="00F45578" w:rsidRDefault="00FB680E" w:rsidP="00DC56AA">
            <w:pPr>
              <w:pStyle w:val="TableText"/>
              <w:rPr>
                <w:rFonts w:eastAsia="Times New Roman" w:cs="Times New Roman"/>
              </w:rPr>
            </w:pPr>
            <w:r w:rsidRPr="00F45578">
              <w:t>1</w:t>
            </w:r>
            <w:r>
              <w:t>0/30</w:t>
            </w:r>
            <w:r w:rsidRPr="00F45578">
              <w:t>/</w:t>
            </w:r>
            <w:r>
              <w:t>2017</w:t>
            </w:r>
          </w:p>
        </w:tc>
      </w:tr>
      <w:tr w:rsidR="00FB680E" w:rsidRPr="00F45578" w14:paraId="389833D1" w14:textId="77777777" w:rsidTr="00F231FB">
        <w:trPr>
          <w:cantSplit/>
          <w:trHeight w:val="288"/>
          <w:jc w:val="center"/>
        </w:trPr>
        <w:tc>
          <w:tcPr>
            <w:tcW w:w="1300" w:type="dxa"/>
            <w:vAlign w:val="center"/>
          </w:tcPr>
          <w:p w14:paraId="16646413" w14:textId="77777777" w:rsidR="00FB680E" w:rsidRPr="00F45578" w:rsidRDefault="00FB680E" w:rsidP="00DC56AA">
            <w:pPr>
              <w:pStyle w:val="TableText"/>
            </w:pPr>
            <w:r w:rsidRPr="00F45578">
              <w:t>2</w:t>
            </w:r>
          </w:p>
        </w:tc>
        <w:tc>
          <w:tcPr>
            <w:tcW w:w="994" w:type="dxa"/>
            <w:vAlign w:val="center"/>
          </w:tcPr>
          <w:p w14:paraId="245FD9A3" w14:textId="77777777" w:rsidR="00FB680E" w:rsidRPr="00F45578" w:rsidRDefault="00FB680E" w:rsidP="00DC56AA">
            <w:pPr>
              <w:pStyle w:val="TableText"/>
              <w:rPr>
                <w:rFonts w:eastAsia="Times New Roman" w:cs="Times New Roman"/>
              </w:rPr>
            </w:pPr>
            <w:r w:rsidRPr="00F45578">
              <w:rPr>
                <w:rFonts w:eastAsia="Times New Roman" w:cs="Times New Roman"/>
              </w:rPr>
              <w:t>1</w:t>
            </w:r>
            <w:r>
              <w:rPr>
                <w:rFonts w:eastAsia="Times New Roman" w:cs="Times New Roman"/>
              </w:rPr>
              <w:t>0</w:t>
            </w:r>
            <w:r w:rsidRPr="00F45578">
              <w:rPr>
                <w:rFonts w:eastAsia="Times New Roman" w:cs="Times New Roman"/>
              </w:rPr>
              <w:t>/</w:t>
            </w:r>
            <w:r>
              <w:rPr>
                <w:rFonts w:eastAsia="Times New Roman" w:cs="Times New Roman"/>
              </w:rPr>
              <w:t>9</w:t>
            </w:r>
            <w:r w:rsidRPr="00F45578">
              <w:rPr>
                <w:rFonts w:eastAsia="Times New Roman" w:cs="Times New Roman"/>
              </w:rPr>
              <w:t>/</w:t>
            </w:r>
            <w:r>
              <w:rPr>
                <w:rFonts w:eastAsia="Times New Roman" w:cs="Times New Roman"/>
              </w:rPr>
              <w:t>2017</w:t>
            </w:r>
          </w:p>
        </w:tc>
        <w:tc>
          <w:tcPr>
            <w:tcW w:w="789" w:type="dxa"/>
            <w:vAlign w:val="center"/>
          </w:tcPr>
          <w:p w14:paraId="0C2D068E" w14:textId="77777777" w:rsidR="00FB680E" w:rsidRPr="00F45578" w:rsidRDefault="00FB680E" w:rsidP="00DC56AA">
            <w:pPr>
              <w:pStyle w:val="TableText"/>
              <w:rPr>
                <w:rFonts w:eastAsia="Times New Roman" w:cs="Times New Roman"/>
              </w:rPr>
            </w:pPr>
            <w:r w:rsidRPr="00F45578">
              <w:rPr>
                <w:rFonts w:eastAsia="Times New Roman" w:cs="Times New Roman"/>
              </w:rPr>
              <w:t>Routine</w:t>
            </w:r>
          </w:p>
        </w:tc>
        <w:tc>
          <w:tcPr>
            <w:tcW w:w="3367" w:type="dxa"/>
            <w:vAlign w:val="center"/>
          </w:tcPr>
          <w:p w14:paraId="36611BE0" w14:textId="77777777" w:rsidR="00FB680E" w:rsidRPr="00F45578" w:rsidRDefault="00FB680E" w:rsidP="00DC56AA">
            <w:pPr>
              <w:pStyle w:val="TableText"/>
              <w:rPr>
                <w:rFonts w:eastAsia="Times New Roman" w:cs="Times New Roman"/>
              </w:rPr>
            </w:pPr>
            <w:r w:rsidRPr="00F45578">
              <w:rPr>
                <w:rFonts w:cstheme="minorHAnsi"/>
              </w:rPr>
              <w:t>2950-TTHM</w:t>
            </w:r>
          </w:p>
        </w:tc>
        <w:tc>
          <w:tcPr>
            <w:tcW w:w="823" w:type="dxa"/>
            <w:vAlign w:val="center"/>
          </w:tcPr>
          <w:p w14:paraId="4677333F" w14:textId="77777777" w:rsidR="00FB680E" w:rsidRPr="00F45578" w:rsidRDefault="00FB680E" w:rsidP="00DC56AA">
            <w:pPr>
              <w:pStyle w:val="TableText"/>
              <w:rPr>
                <w:rFonts w:eastAsia="Times New Roman" w:cs="Times New Roman"/>
              </w:rPr>
            </w:pPr>
            <w:r>
              <w:rPr>
                <w:rFonts w:eastAsia="Times New Roman" w:cs="Times New Roman"/>
              </w:rPr>
              <w:t>46.7</w:t>
            </w:r>
          </w:p>
        </w:tc>
        <w:tc>
          <w:tcPr>
            <w:tcW w:w="906" w:type="dxa"/>
            <w:vAlign w:val="center"/>
          </w:tcPr>
          <w:p w14:paraId="65F5CDAD" w14:textId="77777777" w:rsidR="00FB680E" w:rsidRPr="00F45578" w:rsidRDefault="00FB680E" w:rsidP="00DC56AA">
            <w:pPr>
              <w:pStyle w:val="TableText"/>
            </w:pPr>
            <w:r w:rsidRPr="00F45578">
              <w:t>ug/L</w:t>
            </w:r>
          </w:p>
        </w:tc>
        <w:tc>
          <w:tcPr>
            <w:tcW w:w="1986" w:type="dxa"/>
            <w:vAlign w:val="center"/>
          </w:tcPr>
          <w:p w14:paraId="21E0653A" w14:textId="77777777" w:rsidR="00FB680E" w:rsidRPr="00F45578" w:rsidRDefault="00FB680E" w:rsidP="00DC56AA">
            <w:pPr>
              <w:pStyle w:val="TableText"/>
              <w:rPr>
                <w:rFonts w:eastAsia="Times New Roman" w:cs="Times New Roman"/>
              </w:rPr>
            </w:pPr>
            <w:r w:rsidRPr="00F45578">
              <w:t>1</w:t>
            </w:r>
            <w:r>
              <w:t>0/30</w:t>
            </w:r>
            <w:r w:rsidRPr="00F45578">
              <w:t>/</w:t>
            </w:r>
            <w:r>
              <w:t>2017</w:t>
            </w:r>
          </w:p>
        </w:tc>
      </w:tr>
      <w:tr w:rsidR="00FB680E" w:rsidRPr="00F45578" w14:paraId="3C2517CB" w14:textId="77777777" w:rsidTr="00F231FB">
        <w:trPr>
          <w:cantSplit/>
          <w:trHeight w:val="288"/>
          <w:jc w:val="center"/>
        </w:trPr>
        <w:tc>
          <w:tcPr>
            <w:tcW w:w="1300" w:type="dxa"/>
            <w:vAlign w:val="center"/>
          </w:tcPr>
          <w:p w14:paraId="4208B949" w14:textId="77777777" w:rsidR="00FB680E" w:rsidRPr="00F45578" w:rsidRDefault="00FB680E" w:rsidP="00DC56AA">
            <w:pPr>
              <w:pStyle w:val="TableText"/>
            </w:pPr>
          </w:p>
        </w:tc>
        <w:tc>
          <w:tcPr>
            <w:tcW w:w="994" w:type="dxa"/>
            <w:vAlign w:val="center"/>
          </w:tcPr>
          <w:p w14:paraId="63B8EF9F" w14:textId="77777777" w:rsidR="00FB680E" w:rsidRPr="00F45578" w:rsidRDefault="00FB680E" w:rsidP="00DC56AA">
            <w:pPr>
              <w:pStyle w:val="TableText"/>
              <w:rPr>
                <w:rFonts w:eastAsia="Times New Roman" w:cs="Times New Roman"/>
              </w:rPr>
            </w:pPr>
          </w:p>
        </w:tc>
        <w:tc>
          <w:tcPr>
            <w:tcW w:w="789" w:type="dxa"/>
            <w:vAlign w:val="center"/>
          </w:tcPr>
          <w:p w14:paraId="48CD9940" w14:textId="77777777" w:rsidR="00FB680E" w:rsidRPr="00F45578" w:rsidRDefault="00FB680E" w:rsidP="00DC56AA">
            <w:pPr>
              <w:pStyle w:val="TableText"/>
            </w:pPr>
          </w:p>
        </w:tc>
        <w:tc>
          <w:tcPr>
            <w:tcW w:w="3367" w:type="dxa"/>
            <w:vAlign w:val="center"/>
          </w:tcPr>
          <w:p w14:paraId="127D1B12" w14:textId="77777777" w:rsidR="00FB680E" w:rsidRPr="00F45578" w:rsidRDefault="00FB680E" w:rsidP="00DC56AA">
            <w:pPr>
              <w:pStyle w:val="TableText"/>
              <w:rPr>
                <w:rFonts w:eastAsia="Times New Roman" w:cs="Times New Roman"/>
              </w:rPr>
            </w:pPr>
            <w:r w:rsidRPr="00F45578">
              <w:rPr>
                <w:rFonts w:cstheme="minorHAnsi"/>
              </w:rPr>
              <w:t>2456-TOTAL HALOACETIC ACIDS (HAA5)</w:t>
            </w:r>
          </w:p>
        </w:tc>
        <w:tc>
          <w:tcPr>
            <w:tcW w:w="823" w:type="dxa"/>
            <w:vAlign w:val="center"/>
          </w:tcPr>
          <w:p w14:paraId="64844DD0" w14:textId="77777777" w:rsidR="00FB680E" w:rsidRPr="00F45578" w:rsidRDefault="00FB680E" w:rsidP="00DC56AA">
            <w:pPr>
              <w:pStyle w:val="TableText"/>
            </w:pPr>
            <w:r>
              <w:t>21.8</w:t>
            </w:r>
          </w:p>
        </w:tc>
        <w:tc>
          <w:tcPr>
            <w:tcW w:w="906" w:type="dxa"/>
            <w:vAlign w:val="center"/>
          </w:tcPr>
          <w:p w14:paraId="42AA2151" w14:textId="77777777" w:rsidR="00FB680E" w:rsidRPr="00F45578" w:rsidRDefault="00FB680E" w:rsidP="00DC56AA">
            <w:pPr>
              <w:pStyle w:val="TableText"/>
            </w:pPr>
            <w:r w:rsidRPr="00F45578">
              <w:t>ug/L</w:t>
            </w:r>
          </w:p>
        </w:tc>
        <w:tc>
          <w:tcPr>
            <w:tcW w:w="1986" w:type="dxa"/>
            <w:vAlign w:val="center"/>
          </w:tcPr>
          <w:p w14:paraId="13CD0AD4" w14:textId="77777777" w:rsidR="00FB680E" w:rsidRPr="00F45578" w:rsidRDefault="00FB680E" w:rsidP="00DC56AA">
            <w:pPr>
              <w:pStyle w:val="TableText"/>
            </w:pPr>
            <w:r w:rsidRPr="00F45578">
              <w:t>1</w:t>
            </w:r>
            <w:r>
              <w:t>0/30</w:t>
            </w:r>
            <w:r w:rsidRPr="00F45578">
              <w:t>/</w:t>
            </w:r>
            <w:r>
              <w:t>2017</w:t>
            </w:r>
          </w:p>
        </w:tc>
      </w:tr>
    </w:tbl>
    <w:p w14:paraId="760EAA19" w14:textId="77777777" w:rsidR="00FB680E" w:rsidRDefault="00FB680E" w:rsidP="00FB680E">
      <w:pPr>
        <w:contextualSpacing/>
        <w:rPr>
          <w:highlight w:val="yellow"/>
        </w:rPr>
      </w:pPr>
    </w:p>
    <w:p w14:paraId="2BA07BBE" w14:textId="77777777" w:rsidR="00FB680E" w:rsidRPr="00424686" w:rsidRDefault="00FB680E" w:rsidP="00FB680E">
      <w:pPr>
        <w:ind w:left="720"/>
        <w:contextualSpacing/>
      </w:pPr>
      <w:r w:rsidRPr="00424686">
        <w:t>Expected Outcomes:</w:t>
      </w:r>
    </w:p>
    <w:p w14:paraId="46B7E8D6" w14:textId="77777777" w:rsidR="00FB680E" w:rsidRDefault="00FB680E" w:rsidP="00DF779A">
      <w:pPr>
        <w:numPr>
          <w:ilvl w:val="1"/>
          <w:numId w:val="14"/>
        </w:numPr>
        <w:pBdr>
          <w:top w:val="nil"/>
          <w:left w:val="nil"/>
          <w:bottom w:val="nil"/>
          <w:right w:val="nil"/>
          <w:between w:val="nil"/>
        </w:pBdr>
        <w:spacing w:before="120" w:after="120" w:line="240" w:lineRule="auto"/>
        <w:contextualSpacing/>
      </w:pPr>
      <w:r w:rsidRPr="00424686">
        <w:t>The sample</w:t>
      </w:r>
      <w:r>
        <w:t xml:space="preserve"> result</w:t>
      </w:r>
      <w:r w:rsidRPr="00424686">
        <w:t xml:space="preserve">s </w:t>
      </w:r>
      <w:r>
        <w:t xml:space="preserve">collected in January, April, and October </w:t>
      </w:r>
      <w:r w:rsidRPr="00424686">
        <w:t xml:space="preserve">are associated with their appropriate </w:t>
      </w:r>
      <w:r>
        <w:t>periods in the monitoring schedule (i.e., the first, second, and fourth calendar quarters).</w:t>
      </w:r>
    </w:p>
    <w:p w14:paraId="0AB304EA" w14:textId="568FD10E" w:rsidR="00FB680E" w:rsidRPr="00424686" w:rsidRDefault="00FB680E" w:rsidP="00FB680E">
      <w:pPr>
        <w:numPr>
          <w:ilvl w:val="1"/>
          <w:numId w:val="14"/>
        </w:numPr>
        <w:pBdr>
          <w:top w:val="nil"/>
          <w:left w:val="nil"/>
          <w:bottom w:val="nil"/>
          <w:right w:val="nil"/>
          <w:between w:val="nil"/>
        </w:pBdr>
        <w:spacing w:before="120" w:after="120" w:line="240" w:lineRule="auto"/>
        <w:contextualSpacing/>
      </w:pPr>
      <w:r>
        <w:t>T</w:t>
      </w:r>
      <w:r w:rsidRPr="00424686">
        <w:t>he sample</w:t>
      </w:r>
      <w:r>
        <w:t xml:space="preserve"> results collected</w:t>
      </w:r>
      <w:r w:rsidRPr="00424686">
        <w:t xml:space="preserve"> </w:t>
      </w:r>
      <w:r>
        <w:t>in September are not associated with the third calendar quarter period because t</w:t>
      </w:r>
      <w:r w:rsidRPr="00424686">
        <w:t>hese samples exceeded 90 days from the previous sample dates and cannot be used for compliance with the DBP rule.</w:t>
      </w:r>
    </w:p>
    <w:p w14:paraId="20BFE578" w14:textId="77777777" w:rsidR="00DC56AA" w:rsidRDefault="00DC56AA">
      <w:r>
        <w:br w:type="page"/>
      </w:r>
    </w:p>
    <w:p w14:paraId="10D04932" w14:textId="00CF0358" w:rsidR="00FB680E" w:rsidRPr="00424686" w:rsidRDefault="00FB680E" w:rsidP="00DC56AA">
      <w:pPr>
        <w:pStyle w:val="NumberedList"/>
      </w:pPr>
      <w:r w:rsidRPr="00424686">
        <w:lastRenderedPageBreak/>
        <w:t>Run M</w:t>
      </w:r>
      <w:r>
        <w:t>/</w:t>
      </w:r>
      <w:r w:rsidRPr="00424686">
        <w:t xml:space="preserve">R Compliance for DDBP </w:t>
      </w:r>
      <w:r>
        <w:t xml:space="preserve">for </w:t>
      </w:r>
      <w:r w:rsidRPr="00424686">
        <w:t>calendar year 201</w:t>
      </w:r>
      <w:r>
        <w:t>7</w:t>
      </w:r>
      <w:r w:rsidRPr="00424686">
        <w:t xml:space="preserve"> using the Monitoring and Reporting Compliance form on the Monitoring Schedule page.</w:t>
      </w:r>
    </w:p>
    <w:p w14:paraId="62DEAFD9" w14:textId="77777777" w:rsidR="00FB680E" w:rsidRDefault="00FB680E" w:rsidP="00FB680E">
      <w:pPr>
        <w:ind w:left="720"/>
        <w:contextualSpacing/>
      </w:pPr>
      <w:r w:rsidRPr="00424686">
        <w:t>Expected Outcomes:</w:t>
      </w:r>
    </w:p>
    <w:p w14:paraId="140D133E" w14:textId="77777777" w:rsidR="00FB680E" w:rsidRPr="00424686" w:rsidRDefault="00FB680E" w:rsidP="00DF779A">
      <w:pPr>
        <w:pStyle w:val="ListParagraph"/>
        <w:numPr>
          <w:ilvl w:val="0"/>
          <w:numId w:val="10"/>
        </w:numPr>
        <w:pBdr>
          <w:top w:val="nil"/>
          <w:left w:val="nil"/>
          <w:bottom w:val="nil"/>
          <w:right w:val="nil"/>
          <w:between w:val="nil"/>
        </w:pBdr>
        <w:spacing w:before="120" w:after="120" w:line="240" w:lineRule="auto"/>
      </w:pPr>
      <w:r w:rsidRPr="00424686">
        <w:t xml:space="preserve">There should be </w:t>
      </w:r>
      <w:r>
        <w:t>two</w:t>
      </w:r>
      <w:r w:rsidRPr="00424686">
        <w:t xml:space="preserve"> candidate 27-MONITORING, ROUTINE (DBP) violation for monitoring period 7/1/201</w:t>
      </w:r>
      <w:r>
        <w:t>7</w:t>
      </w:r>
      <w:r w:rsidRPr="00424686">
        <w:t xml:space="preserve"> to 9/30/201</w:t>
      </w:r>
      <w:r>
        <w:t xml:space="preserve">7, one for </w:t>
      </w:r>
      <w:r w:rsidRPr="003B7EB9">
        <w:t>2950-TTHM</w:t>
      </w:r>
      <w:r>
        <w:t xml:space="preserve"> and the other for </w:t>
      </w:r>
      <w:r w:rsidRPr="003B7EB9">
        <w:t>2456-TOTAL HALOACETIC ACIDS (HAA5)</w:t>
      </w:r>
      <w:r w:rsidRPr="00424686">
        <w:t xml:space="preserve">. </w:t>
      </w:r>
      <w:r>
        <w:t xml:space="preserve"> (Select the </w:t>
      </w:r>
      <w:r w:rsidRPr="00C253ED">
        <w:rPr>
          <w:i/>
        </w:rPr>
        <w:t>Violations</w:t>
      </w:r>
      <w:r>
        <w:t xml:space="preserve"> from the task picker to confirm.)</w:t>
      </w:r>
    </w:p>
    <w:p w14:paraId="54A7EB38" w14:textId="77777777" w:rsidR="00FB680E" w:rsidRDefault="00FB680E" w:rsidP="00FB680E">
      <w:pPr>
        <w:contextualSpacing/>
      </w:pPr>
    </w:p>
    <w:p w14:paraId="5D8CAECC" w14:textId="30B78998" w:rsidR="00FB680E" w:rsidRDefault="00FB680E" w:rsidP="0080409E">
      <w:pPr>
        <w:contextualSpacing/>
      </w:pPr>
      <w:r>
        <w:t>End of test</w:t>
      </w:r>
    </w:p>
    <w:p w14:paraId="6EFA11BB" w14:textId="77777777" w:rsidR="00FB680E" w:rsidRDefault="00FB680E">
      <w:pPr>
        <w:rPr>
          <w:rFonts w:eastAsiaTheme="majorEastAsia" w:cstheme="majorBidi"/>
          <w:b/>
          <w:color w:val="355777" w:themeColor="text2"/>
          <w:sz w:val="28"/>
          <w:szCs w:val="32"/>
        </w:rPr>
      </w:pPr>
      <w:r>
        <w:br w:type="page"/>
      </w:r>
    </w:p>
    <w:p w14:paraId="437DE11C" w14:textId="24F1E565" w:rsidR="00F5607F" w:rsidRDefault="00F5607F" w:rsidP="00B64F5D">
      <w:pPr>
        <w:pStyle w:val="Heading2"/>
      </w:pPr>
      <w:bookmarkStart w:id="10" w:name="_Toc7001246"/>
      <w:r>
        <w:lastRenderedPageBreak/>
        <w:t xml:space="preserve">Test Case # 39 - </w:t>
      </w:r>
      <w:r w:rsidRPr="00664459">
        <w:t xml:space="preserve">Failure to Address </w:t>
      </w:r>
      <w:r>
        <w:t>a GWR</w:t>
      </w:r>
      <w:r w:rsidRPr="00664459">
        <w:t xml:space="preserve"> Deficiency</w:t>
      </w:r>
      <w:bookmarkEnd w:id="10"/>
    </w:p>
    <w:p w14:paraId="40715B10" w14:textId="77777777" w:rsidR="00F5607F" w:rsidRDefault="00F5607F" w:rsidP="00B64F5D">
      <w:pPr>
        <w:pStyle w:val="Heading3"/>
      </w:pPr>
      <w:r>
        <w:t>Test Description</w:t>
      </w:r>
    </w:p>
    <w:p w14:paraId="57BF474F" w14:textId="77777777" w:rsidR="00F5607F" w:rsidRDefault="00F5607F" w:rsidP="00B64F5D">
      <w:r>
        <w:t>Three significant deficiencies were identified during a sanitary survey at a community water system (CWS) with groundwater as its primary source.  The CWS addressed one of the deficiencies on time; addressed the second deficiency later than required; and failed to address the third significant deficiency.  The BRE should create two candidate code 45 violations that both reference the code for GWR.</w:t>
      </w:r>
    </w:p>
    <w:p w14:paraId="601F7B03" w14:textId="77777777" w:rsidR="00F5607F" w:rsidRDefault="00F5607F" w:rsidP="00B64F5D">
      <w:pPr>
        <w:pStyle w:val="Heading3"/>
      </w:pPr>
      <w:r>
        <w:t>Test Steps and Outcomes</w:t>
      </w:r>
    </w:p>
    <w:p w14:paraId="1EE0ECF6" w14:textId="77777777" w:rsidR="0080409E" w:rsidRDefault="00F5607F" w:rsidP="00DC56AA">
      <w:pPr>
        <w:pStyle w:val="NumberedList"/>
        <w:numPr>
          <w:ilvl w:val="0"/>
          <w:numId w:val="38"/>
        </w:numPr>
      </w:pPr>
      <w:r>
        <w:t>Select an active community, groundwater system.</w:t>
      </w:r>
    </w:p>
    <w:p w14:paraId="3F3661BD" w14:textId="0D47390A" w:rsidR="007D7B6B" w:rsidRDefault="007D7B6B" w:rsidP="007D7B6B">
      <w:pPr>
        <w:ind w:left="360"/>
      </w:pPr>
      <w:r>
        <w:t>For these selected systems, e</w:t>
      </w:r>
      <w:r w:rsidR="00F5607F">
        <w:t xml:space="preserve">nter a complete sanitary survey including three significant deficiencies and deficiency plans </w:t>
      </w:r>
      <w:r w:rsidR="006224D5">
        <w:t xml:space="preserve">by selecting </w:t>
      </w:r>
      <w:r w:rsidR="00F5607F">
        <w:t>"Site V</w:t>
      </w:r>
      <w:r>
        <w:t>isit" in the task picker</w:t>
      </w:r>
      <w:r w:rsidR="006224D5">
        <w:t>. F</w:t>
      </w:r>
      <w:r>
        <w:t>ollow</w:t>
      </w:r>
      <w:r w:rsidR="006224D5">
        <w:t xml:space="preserve"> the steps below and u</w:t>
      </w:r>
      <w:r w:rsidR="00F5607F">
        <w:t>se the values as indicated in the screen shots</w:t>
      </w:r>
      <w:r w:rsidR="006224D5">
        <w:t xml:space="preserve"> if not otherwise provided</w:t>
      </w:r>
      <w:r>
        <w:t>.</w:t>
      </w:r>
    </w:p>
    <w:p w14:paraId="2001A823" w14:textId="1A16EC25" w:rsidR="007D7B6B" w:rsidRDefault="00F5607F" w:rsidP="006224D5">
      <w:pPr>
        <w:ind w:left="360"/>
      </w:pPr>
      <w:r w:rsidRPr="00BC0564">
        <w:t>Note that</w:t>
      </w:r>
      <w:r w:rsidR="006224D5">
        <w:t>, in a later release of Prime, a</w:t>
      </w:r>
      <w:r w:rsidRPr="00BC0564">
        <w:t xml:space="preserve"> </w:t>
      </w:r>
      <w:r w:rsidR="006224D5">
        <w:t>S</w:t>
      </w:r>
      <w:r w:rsidRPr="00BC0564">
        <w:t xml:space="preserve">tandard </w:t>
      </w:r>
      <w:r w:rsidR="006224D5">
        <w:t>R</w:t>
      </w:r>
      <w:r w:rsidRPr="00BC0564">
        <w:t>esponse capability</w:t>
      </w:r>
      <w:r w:rsidR="006224D5">
        <w:t xml:space="preserve"> will be added to more rapidly create d</w:t>
      </w:r>
      <w:r w:rsidRPr="00BC0564">
        <w:t>eficiency plans</w:t>
      </w:r>
      <w:r w:rsidR="007D7B6B">
        <w:t>.</w:t>
      </w:r>
    </w:p>
    <w:p w14:paraId="4C5B84AA" w14:textId="653D597F" w:rsidR="006224D5" w:rsidRDefault="00F5607F" w:rsidP="00DC56AA">
      <w:pPr>
        <w:pStyle w:val="NumberedList"/>
      </w:pPr>
      <w:r w:rsidRPr="00495A24">
        <w:t xml:space="preserve">Enter </w:t>
      </w:r>
      <w:r>
        <w:t>a</w:t>
      </w:r>
      <w:r w:rsidR="006224D5">
        <w:t xml:space="preserve"> Site Visit. Use the following values:</w:t>
      </w:r>
    </w:p>
    <w:p w14:paraId="7D9F5612" w14:textId="398D878A" w:rsidR="006224D5" w:rsidRDefault="006224D5" w:rsidP="00DC56AA">
      <w:pPr>
        <w:pStyle w:val="Bullet2"/>
      </w:pPr>
      <w:r w:rsidRPr="00D9733F">
        <w:rPr>
          <w:b/>
        </w:rPr>
        <w:t>Primary Reason</w:t>
      </w:r>
      <w:r>
        <w:t xml:space="preserve">: Sanitary Survey, Complete </w:t>
      </w:r>
    </w:p>
    <w:p w14:paraId="1942986C" w14:textId="0EDC7729" w:rsidR="006224D5" w:rsidRPr="006224D5" w:rsidRDefault="006224D5" w:rsidP="00DC56AA">
      <w:pPr>
        <w:pStyle w:val="Bullet2"/>
      </w:pPr>
      <w:r>
        <w:rPr>
          <w:b/>
        </w:rPr>
        <w:t>Visiting Agency Type</w:t>
      </w:r>
      <w:r>
        <w:t>: Any (e.g., State)</w:t>
      </w:r>
    </w:p>
    <w:p w14:paraId="3AD40F06" w14:textId="566F0EF6" w:rsidR="006224D5" w:rsidRDefault="006224D5" w:rsidP="00DC56AA">
      <w:pPr>
        <w:pStyle w:val="Bullet2"/>
      </w:pPr>
      <w:r w:rsidRPr="006224D5">
        <w:rPr>
          <w:b/>
        </w:rPr>
        <w:t>Visit Date</w:t>
      </w:r>
      <w:r>
        <w:t>: 3/2</w:t>
      </w:r>
      <w:r w:rsidR="00955359">
        <w:t>7</w:t>
      </w:r>
      <w:r>
        <w:t xml:space="preserve">/2018 </w:t>
      </w:r>
    </w:p>
    <w:p w14:paraId="6C670EA4" w14:textId="29272AD5" w:rsidR="00F5607F" w:rsidRDefault="006224D5" w:rsidP="00DC56AA">
      <w:pPr>
        <w:pStyle w:val="Bullet2"/>
      </w:pPr>
      <w:r w:rsidRPr="006224D5">
        <w:rPr>
          <w:b/>
        </w:rPr>
        <w:t>WS Notification Date</w:t>
      </w:r>
      <w:r>
        <w:rPr>
          <w:b/>
        </w:rPr>
        <w:t>:</w:t>
      </w:r>
      <w:r>
        <w:t xml:space="preserve"> 4/5/2018</w:t>
      </w:r>
    </w:p>
    <w:p w14:paraId="4200CD26" w14:textId="5EB4C570" w:rsidR="00955359" w:rsidRDefault="00F5607F" w:rsidP="00DC56AA">
      <w:pPr>
        <w:pStyle w:val="NumberedList"/>
        <w:rPr>
          <w:noProof/>
        </w:rPr>
      </w:pPr>
      <w:r>
        <w:rPr>
          <w:noProof/>
        </w:rPr>
        <w:t>Enter the following three deficiencies for the Site Visit as indicated in the screen shots below.</w:t>
      </w:r>
      <w:r w:rsidR="00955359">
        <w:rPr>
          <w:noProof/>
        </w:rPr>
        <w:t xml:space="preserve"> Notice that the above dates carry-forward to the corresponding date fields for each deficiency. Leave these as defaulted. Notice also that, at this time, Deficiency Type records have not been uploaded and so you describe the deficiency in the </w:t>
      </w:r>
      <w:r w:rsidR="00955359" w:rsidRPr="00955359">
        <w:rPr>
          <w:b/>
          <w:noProof/>
        </w:rPr>
        <w:t>Comments</w:t>
      </w:r>
      <w:r w:rsidR="00955359">
        <w:rPr>
          <w:noProof/>
        </w:rPr>
        <w:t xml:space="preserve"> field.</w:t>
      </w:r>
    </w:p>
    <w:p w14:paraId="33CB08EA" w14:textId="77777777" w:rsidR="00955359" w:rsidRDefault="00955359" w:rsidP="00955359">
      <w:pPr>
        <w:jc w:val="center"/>
      </w:pPr>
      <w:r>
        <w:rPr>
          <w:noProof/>
        </w:rPr>
        <w:drawing>
          <wp:inline distT="0" distB="0" distL="0" distR="0" wp14:anchorId="13A3536E" wp14:editId="7BC4553C">
            <wp:extent cx="4938395" cy="19691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8395" cy="1969135"/>
                    </a:xfrm>
                    <a:prstGeom prst="rect">
                      <a:avLst/>
                    </a:prstGeom>
                    <a:noFill/>
                  </pic:spPr>
                </pic:pic>
              </a:graphicData>
            </a:graphic>
          </wp:inline>
        </w:drawing>
      </w:r>
    </w:p>
    <w:p w14:paraId="0F21D83F" w14:textId="77777777" w:rsidR="00955359" w:rsidRDefault="00955359" w:rsidP="00955359"/>
    <w:p w14:paraId="40C21661" w14:textId="5E508B19" w:rsidR="00955359" w:rsidRDefault="00955359" w:rsidP="00406F4F">
      <w:pPr>
        <w:jc w:val="center"/>
      </w:pPr>
      <w:r>
        <w:rPr>
          <w:noProof/>
        </w:rPr>
        <w:lastRenderedPageBreak/>
        <w:drawing>
          <wp:inline distT="0" distB="0" distL="0" distR="0" wp14:anchorId="3606DA6E" wp14:editId="3FF67CB6">
            <wp:extent cx="4925141" cy="1751162"/>
            <wp:effectExtent l="19050" t="19050" r="8890" b="209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62858" cy="1764573"/>
                    </a:xfrm>
                    <a:prstGeom prst="rect">
                      <a:avLst/>
                    </a:prstGeom>
                    <a:ln>
                      <a:solidFill>
                        <a:schemeClr val="accent1"/>
                      </a:solidFill>
                    </a:ln>
                  </pic:spPr>
                </pic:pic>
              </a:graphicData>
            </a:graphic>
          </wp:inline>
        </w:drawing>
      </w:r>
    </w:p>
    <w:p w14:paraId="70E1706F" w14:textId="77777777" w:rsidR="00955359" w:rsidRDefault="00955359" w:rsidP="00955359">
      <w:pPr>
        <w:jc w:val="center"/>
      </w:pPr>
      <w:r>
        <w:rPr>
          <w:noProof/>
        </w:rPr>
        <w:drawing>
          <wp:inline distT="0" distB="0" distL="0" distR="0" wp14:anchorId="6E1B2848" wp14:editId="22E54E04">
            <wp:extent cx="4908712" cy="1690778"/>
            <wp:effectExtent l="19050" t="19050" r="2540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31856" cy="1698750"/>
                    </a:xfrm>
                    <a:prstGeom prst="rect">
                      <a:avLst/>
                    </a:prstGeom>
                    <a:ln>
                      <a:solidFill>
                        <a:schemeClr val="accent1"/>
                      </a:solidFill>
                    </a:ln>
                  </pic:spPr>
                </pic:pic>
              </a:graphicData>
            </a:graphic>
          </wp:inline>
        </w:drawing>
      </w:r>
    </w:p>
    <w:p w14:paraId="23F46108" w14:textId="2E5ABDF4" w:rsidR="00955359" w:rsidRDefault="00955359" w:rsidP="00DC56AA">
      <w:pPr>
        <w:pStyle w:val="NumberedList"/>
        <w:rPr>
          <w:noProof/>
        </w:rPr>
      </w:pPr>
      <w:r>
        <w:t xml:space="preserve">For each of the three significant deficiencies, enter the following </w:t>
      </w:r>
      <w:r w:rsidRPr="009633DF">
        <w:rPr>
          <w:b/>
        </w:rPr>
        <w:t>Deficiency Plan</w:t>
      </w:r>
      <w:r>
        <w:t>:</w:t>
      </w:r>
    </w:p>
    <w:p w14:paraId="276B05CB" w14:textId="580736D2" w:rsidR="00F5607F" w:rsidRDefault="00C75B27" w:rsidP="00955359">
      <w:pPr>
        <w:jc w:val="center"/>
      </w:pPr>
      <w:r>
        <w:rPr>
          <w:noProof/>
        </w:rPr>
        <w:drawing>
          <wp:inline distT="0" distB="0" distL="0" distR="0" wp14:anchorId="6DC7D0E1" wp14:editId="25A52B05">
            <wp:extent cx="5943600" cy="1985645"/>
            <wp:effectExtent l="19050" t="19050" r="1905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985645"/>
                    </a:xfrm>
                    <a:prstGeom prst="rect">
                      <a:avLst/>
                    </a:prstGeom>
                    <a:ln>
                      <a:solidFill>
                        <a:schemeClr val="accent1"/>
                      </a:solidFill>
                    </a:ln>
                  </pic:spPr>
                </pic:pic>
              </a:graphicData>
            </a:graphic>
          </wp:inline>
        </w:drawing>
      </w:r>
    </w:p>
    <w:p w14:paraId="230F72D4" w14:textId="77777777" w:rsidR="00C921D4" w:rsidRDefault="00C921D4">
      <w:r>
        <w:br w:type="page"/>
      </w:r>
    </w:p>
    <w:p w14:paraId="6504E9D2" w14:textId="7F6A10B2" w:rsidR="00955359" w:rsidRDefault="00955359" w:rsidP="00DC56AA">
      <w:pPr>
        <w:pStyle w:val="NumberedList"/>
      </w:pPr>
      <w:r>
        <w:lastRenderedPageBreak/>
        <w:t xml:space="preserve">Enter an </w:t>
      </w:r>
      <w:r>
        <w:rPr>
          <w:b/>
        </w:rPr>
        <w:t>Actual Completion Date</w:t>
      </w:r>
      <w:r>
        <w:t xml:space="preserve"> for two of the deficiency plans as follows:</w:t>
      </w:r>
    </w:p>
    <w:p w14:paraId="4F8D77D9" w14:textId="77777777" w:rsidR="00955359" w:rsidRDefault="00F5607F" w:rsidP="00C921D4">
      <w:pPr>
        <w:pStyle w:val="Bullet2"/>
      </w:pPr>
      <w:r>
        <w:t>Select "Deficiencies" in the task picker.</w:t>
      </w:r>
    </w:p>
    <w:p w14:paraId="1458E69E" w14:textId="77777777" w:rsidR="00F5607F" w:rsidRDefault="00F5607F" w:rsidP="00C921D4">
      <w:pPr>
        <w:pStyle w:val="Bullet2"/>
      </w:pPr>
      <w:r>
        <w:t xml:space="preserve">Locate the two deficiencies listed below using the sorting features if helpful, e.g., sort ascending on </w:t>
      </w:r>
      <w:r w:rsidRPr="00955359">
        <w:rPr>
          <w:b/>
        </w:rPr>
        <w:t>Date Identified</w:t>
      </w:r>
      <w:r>
        <w:t>) and enter the following Actual Completion Dates.</w:t>
      </w:r>
    </w:p>
    <w:tbl>
      <w:tblPr>
        <w:tblStyle w:val="TableGrid"/>
        <w:tblW w:w="0" w:type="auto"/>
        <w:jc w:val="center"/>
        <w:tblLook w:val="04A0" w:firstRow="1" w:lastRow="0" w:firstColumn="1" w:lastColumn="0" w:noHBand="0" w:noVBand="1"/>
      </w:tblPr>
      <w:tblGrid>
        <w:gridCol w:w="5935"/>
        <w:gridCol w:w="2695"/>
      </w:tblGrid>
      <w:tr w:rsidR="00F5607F" w:rsidRPr="00C921D4" w14:paraId="0EEE03FC" w14:textId="77777777" w:rsidTr="00C921D4">
        <w:trPr>
          <w:tblHeader/>
          <w:jc w:val="center"/>
        </w:trPr>
        <w:tc>
          <w:tcPr>
            <w:tcW w:w="5935" w:type="dxa"/>
          </w:tcPr>
          <w:p w14:paraId="319406B4" w14:textId="77777777" w:rsidR="00F5607F" w:rsidRPr="00C921D4" w:rsidRDefault="00F5607F" w:rsidP="00C921D4">
            <w:pPr>
              <w:pStyle w:val="TableHeader"/>
            </w:pPr>
            <w:r w:rsidRPr="00C921D4">
              <w:t>ID</w:t>
            </w:r>
          </w:p>
        </w:tc>
        <w:tc>
          <w:tcPr>
            <w:tcW w:w="2695" w:type="dxa"/>
          </w:tcPr>
          <w:p w14:paraId="16D1EFED" w14:textId="77777777" w:rsidR="00F5607F" w:rsidRPr="00C921D4" w:rsidRDefault="00F5607F" w:rsidP="00C921D4">
            <w:pPr>
              <w:pStyle w:val="TableHeader"/>
            </w:pPr>
            <w:r w:rsidRPr="00C921D4">
              <w:t>Actual Completion Date</w:t>
            </w:r>
          </w:p>
        </w:tc>
      </w:tr>
      <w:tr w:rsidR="00F5607F" w14:paraId="1203B6A2" w14:textId="77777777" w:rsidTr="00F231FB">
        <w:trPr>
          <w:jc w:val="center"/>
        </w:trPr>
        <w:tc>
          <w:tcPr>
            <w:tcW w:w="5935" w:type="dxa"/>
          </w:tcPr>
          <w:p w14:paraId="5C1B8674" w14:textId="77777777" w:rsidR="00F5607F" w:rsidRDefault="00F5607F" w:rsidP="00C921D4">
            <w:pPr>
              <w:pStyle w:val="TableText"/>
            </w:pPr>
            <w:r>
              <w:t>Distribution System-DS001--3/27/18</w:t>
            </w:r>
          </w:p>
        </w:tc>
        <w:tc>
          <w:tcPr>
            <w:tcW w:w="2695" w:type="dxa"/>
          </w:tcPr>
          <w:p w14:paraId="2701FAEA" w14:textId="77777777" w:rsidR="00F5607F" w:rsidRDefault="00F5607F" w:rsidP="00C921D4">
            <w:pPr>
              <w:pStyle w:val="TableText"/>
            </w:pPr>
            <w:r>
              <w:t>08/03/2018</w:t>
            </w:r>
          </w:p>
        </w:tc>
      </w:tr>
      <w:tr w:rsidR="00F5607F" w14:paraId="5CE67302" w14:textId="77777777" w:rsidTr="00F231FB">
        <w:trPr>
          <w:jc w:val="center"/>
        </w:trPr>
        <w:tc>
          <w:tcPr>
            <w:tcW w:w="5935" w:type="dxa"/>
          </w:tcPr>
          <w:p w14:paraId="33820D3D" w14:textId="77777777" w:rsidR="00F5607F" w:rsidRDefault="00F5607F" w:rsidP="00C921D4">
            <w:pPr>
              <w:pStyle w:val="TableText"/>
            </w:pPr>
            <w:r>
              <w:t>Finished Water Storage-ST001--3/27/18</w:t>
            </w:r>
          </w:p>
        </w:tc>
        <w:tc>
          <w:tcPr>
            <w:tcW w:w="2695" w:type="dxa"/>
          </w:tcPr>
          <w:p w14:paraId="1F42B354" w14:textId="77777777" w:rsidR="00F5607F" w:rsidRDefault="00F5607F" w:rsidP="00C921D4">
            <w:pPr>
              <w:pStyle w:val="TableText"/>
            </w:pPr>
            <w:r>
              <w:t>08/08/2018</w:t>
            </w:r>
          </w:p>
        </w:tc>
      </w:tr>
    </w:tbl>
    <w:p w14:paraId="0FD6F73C" w14:textId="77777777" w:rsidR="00F5607F" w:rsidRDefault="00F5607F" w:rsidP="00955359"/>
    <w:p w14:paraId="44D774AA" w14:textId="77777777" w:rsidR="00F5607F" w:rsidRDefault="00F5607F" w:rsidP="00C921D4">
      <w:pPr>
        <w:pStyle w:val="NumberedList"/>
      </w:pPr>
      <w:r>
        <w:t>Run Scheduled Activity Compliance</w:t>
      </w:r>
    </w:p>
    <w:p w14:paraId="18A37C9F" w14:textId="431BD9F5" w:rsidR="00F5607F" w:rsidRDefault="00F5607F" w:rsidP="00406F4F">
      <w:pPr>
        <w:ind w:left="360"/>
      </w:pPr>
      <w:r>
        <w:t>Run Scheduled Activity Compliance by selecting "Scheduled</w:t>
      </w:r>
      <w:r w:rsidR="00406F4F">
        <w:t xml:space="preserve"> Activities" in the Task picker.</w:t>
      </w:r>
    </w:p>
    <w:p w14:paraId="52F09197" w14:textId="0C894EEC" w:rsidR="00F5607F" w:rsidRDefault="00C921D4" w:rsidP="00C921D4">
      <w:pPr>
        <w:pStyle w:val="NumberedItem"/>
        <w:numPr>
          <w:ilvl w:val="0"/>
          <w:numId w:val="0"/>
        </w:numPr>
        <w:ind w:left="360"/>
        <w:jc w:val="center"/>
      </w:pPr>
      <w:r>
        <w:rPr>
          <w:noProof/>
        </w:rPr>
        <w:drawing>
          <wp:inline distT="0" distB="0" distL="0" distR="0" wp14:anchorId="0AA56185" wp14:editId="059ADE1F">
            <wp:extent cx="3419475" cy="2754577"/>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81899" cy="2804863"/>
                    </a:xfrm>
                    <a:prstGeom prst="rect">
                      <a:avLst/>
                    </a:prstGeom>
                  </pic:spPr>
                </pic:pic>
              </a:graphicData>
            </a:graphic>
          </wp:inline>
        </w:drawing>
      </w:r>
    </w:p>
    <w:p w14:paraId="50A1AA4D" w14:textId="77777777" w:rsidR="00406F4F" w:rsidRDefault="00406F4F" w:rsidP="00406F4F">
      <w:pPr>
        <w:pStyle w:val="NumberedItem"/>
        <w:numPr>
          <w:ilvl w:val="0"/>
          <w:numId w:val="0"/>
        </w:numPr>
        <w:ind w:left="360"/>
      </w:pPr>
    </w:p>
    <w:p w14:paraId="22E2172D" w14:textId="650F2EE0" w:rsidR="00F5607F" w:rsidRDefault="00F5607F" w:rsidP="00406F4F">
      <w:pPr>
        <w:pStyle w:val="NumberedItem"/>
        <w:numPr>
          <w:ilvl w:val="0"/>
          <w:numId w:val="0"/>
        </w:numPr>
        <w:ind w:left="360"/>
      </w:pPr>
      <w:r>
        <w:t xml:space="preserve">On the resulting </w:t>
      </w:r>
      <w:r w:rsidRPr="00662798">
        <w:rPr>
          <w:b/>
        </w:rPr>
        <w:t>Scheduled Activities</w:t>
      </w:r>
      <w:r>
        <w:t xml:space="preserve"> landing page, expand the </w:t>
      </w:r>
      <w:r w:rsidRPr="00662798">
        <w:rPr>
          <w:u w:val="single"/>
        </w:rPr>
        <w:t>Schedule Activity Compliance</w:t>
      </w:r>
      <w:r>
        <w:t xml:space="preserve"> area and then enter the following criteria:</w:t>
      </w:r>
    </w:p>
    <w:p w14:paraId="569FDF68" w14:textId="77777777" w:rsidR="00F5607F" w:rsidRDefault="00F5607F" w:rsidP="00406F4F">
      <w:pPr>
        <w:pStyle w:val="NumberedItem"/>
        <w:numPr>
          <w:ilvl w:val="0"/>
          <w:numId w:val="0"/>
        </w:numPr>
        <w:ind w:left="720"/>
      </w:pPr>
      <w:r w:rsidRPr="006053D5">
        <w:t>Due Date Range</w:t>
      </w:r>
      <w:r>
        <w:t>: 08/03/2018 to 08/03/2018</w:t>
      </w:r>
    </w:p>
    <w:p w14:paraId="4E4A6C40" w14:textId="77777777" w:rsidR="00F5607F" w:rsidRDefault="00F5607F" w:rsidP="00406F4F">
      <w:pPr>
        <w:pStyle w:val="NumberedItem"/>
        <w:numPr>
          <w:ilvl w:val="0"/>
          <w:numId w:val="0"/>
        </w:numPr>
        <w:ind w:left="720"/>
      </w:pPr>
      <w:r>
        <w:t>Category: Deficiency</w:t>
      </w:r>
    </w:p>
    <w:p w14:paraId="1827BA6E" w14:textId="77777777" w:rsidR="00F5607F" w:rsidRPr="00495A24" w:rsidRDefault="00F5607F" w:rsidP="00406F4F">
      <w:pPr>
        <w:ind w:left="360"/>
        <w:contextualSpacing/>
      </w:pPr>
      <w:r w:rsidRPr="00495A24">
        <w:t>Expected Outcomes</w:t>
      </w:r>
      <w:r>
        <w:t>:</w:t>
      </w:r>
    </w:p>
    <w:p w14:paraId="4727C602" w14:textId="77777777" w:rsidR="00F5607F" w:rsidRDefault="00F5607F" w:rsidP="00DF779A">
      <w:pPr>
        <w:numPr>
          <w:ilvl w:val="1"/>
          <w:numId w:val="14"/>
        </w:numPr>
        <w:pBdr>
          <w:top w:val="nil"/>
          <w:left w:val="nil"/>
          <w:bottom w:val="nil"/>
          <w:right w:val="nil"/>
          <w:between w:val="nil"/>
        </w:pBdr>
        <w:spacing w:before="120" w:after="120" w:line="240" w:lineRule="auto"/>
        <w:contextualSpacing/>
      </w:pPr>
      <w:r>
        <w:t>Two candidate violations with the values indicated below should be created:</w:t>
      </w:r>
    </w:p>
    <w:p w14:paraId="5BE40F78" w14:textId="77777777" w:rsidR="00F5607F" w:rsidRDefault="00F5607F" w:rsidP="00DF779A">
      <w:pPr>
        <w:numPr>
          <w:ilvl w:val="2"/>
          <w:numId w:val="14"/>
        </w:numPr>
        <w:pBdr>
          <w:top w:val="nil"/>
          <w:left w:val="nil"/>
          <w:bottom w:val="nil"/>
          <w:right w:val="nil"/>
          <w:between w:val="nil"/>
        </w:pBdr>
        <w:spacing w:before="120" w:after="120" w:line="240" w:lineRule="auto"/>
        <w:contextualSpacing/>
      </w:pPr>
      <w:r>
        <w:t>Violation one:</w:t>
      </w:r>
    </w:p>
    <w:p w14:paraId="57325924"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Facility ID: Blank or the finished water storage referenced in the deficiency</w:t>
      </w:r>
    </w:p>
    <w:p w14:paraId="41929F28"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Rule/Analyte Group: GWR-NPDWR</w:t>
      </w:r>
    </w:p>
    <w:p w14:paraId="30F09CA5"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Violation: 45-FAILURE ADDRESS DEFICIENCY (GWR)</w:t>
      </w:r>
    </w:p>
    <w:p w14:paraId="19B63AFD"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Contaminant Code: 0700-GROUNDWATER RULE</w:t>
      </w:r>
    </w:p>
    <w:p w14:paraId="7F01B59A"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rsidRPr="009951F2">
        <w:t>Compliance Period Begin Date</w:t>
      </w:r>
      <w:r>
        <w:t>: 08/04/2018</w:t>
      </w:r>
    </w:p>
    <w:p w14:paraId="7FA0CFE6"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Compliance Period End</w:t>
      </w:r>
      <w:r w:rsidRPr="009951F2">
        <w:t xml:space="preserve"> Date</w:t>
      </w:r>
      <w:r>
        <w:t>: Null</w:t>
      </w:r>
    </w:p>
    <w:p w14:paraId="5754AD9A" w14:textId="77777777" w:rsidR="00F5607F" w:rsidRDefault="00F5607F" w:rsidP="00DF779A">
      <w:pPr>
        <w:numPr>
          <w:ilvl w:val="2"/>
          <w:numId w:val="14"/>
        </w:numPr>
        <w:pBdr>
          <w:top w:val="nil"/>
          <w:left w:val="nil"/>
          <w:bottom w:val="nil"/>
          <w:right w:val="nil"/>
          <w:between w:val="nil"/>
        </w:pBdr>
        <w:spacing w:before="120" w:after="120" w:line="240" w:lineRule="auto"/>
        <w:contextualSpacing/>
      </w:pPr>
      <w:r>
        <w:t>Violation two:</w:t>
      </w:r>
    </w:p>
    <w:p w14:paraId="6694E14F"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Facility ID: Blank or the source water facility referenced in the deficiency</w:t>
      </w:r>
    </w:p>
    <w:p w14:paraId="789470E8"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lastRenderedPageBreak/>
        <w:t>Rule/Analyte Group: GWR-NPDWR</w:t>
      </w:r>
    </w:p>
    <w:p w14:paraId="71BC72FB"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Violation: 45-FAILURE ADDRESS DEFICIENCY (GWR)</w:t>
      </w:r>
    </w:p>
    <w:p w14:paraId="65940D61"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Contaminant Code: 0700-GROUNDWATER RULE</w:t>
      </w:r>
    </w:p>
    <w:p w14:paraId="7BD2285D"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rsidRPr="009951F2">
        <w:t>Compliance Period Begin Date</w:t>
      </w:r>
      <w:r>
        <w:t>: 08/04/2018</w:t>
      </w:r>
    </w:p>
    <w:p w14:paraId="486367BA" w14:textId="77777777" w:rsidR="00F5607F" w:rsidRDefault="00F5607F" w:rsidP="00DF779A">
      <w:pPr>
        <w:numPr>
          <w:ilvl w:val="3"/>
          <w:numId w:val="14"/>
        </w:numPr>
        <w:pBdr>
          <w:top w:val="nil"/>
          <w:left w:val="nil"/>
          <w:bottom w:val="nil"/>
          <w:right w:val="nil"/>
          <w:between w:val="nil"/>
        </w:pBdr>
        <w:spacing w:before="120" w:after="120" w:line="240" w:lineRule="auto"/>
        <w:contextualSpacing/>
      </w:pPr>
      <w:r>
        <w:t>Compliance Period End</w:t>
      </w:r>
      <w:r w:rsidRPr="009951F2">
        <w:t xml:space="preserve"> Date</w:t>
      </w:r>
      <w:r>
        <w:t>: Null</w:t>
      </w:r>
    </w:p>
    <w:p w14:paraId="288F32CC" w14:textId="77777777" w:rsidR="00F5607F" w:rsidRDefault="00F5607F" w:rsidP="00F5607F"/>
    <w:p w14:paraId="189C88FD" w14:textId="77777777" w:rsidR="00F5607F" w:rsidRDefault="00F5607F" w:rsidP="00F5607F">
      <w:pPr>
        <w:contextualSpacing/>
      </w:pPr>
      <w:r>
        <w:t>End of test</w:t>
      </w:r>
    </w:p>
    <w:p w14:paraId="71BD3FCE" w14:textId="77777777" w:rsidR="00F5607F" w:rsidRDefault="00F5607F">
      <w:pPr>
        <w:rPr>
          <w:rFonts w:eastAsiaTheme="majorEastAsia" w:cstheme="majorBidi"/>
          <w:b/>
          <w:color w:val="355777" w:themeColor="text2"/>
          <w:sz w:val="24"/>
          <w:szCs w:val="26"/>
        </w:rPr>
      </w:pPr>
      <w:r>
        <w:br w:type="page"/>
      </w:r>
    </w:p>
    <w:p w14:paraId="65DEB6E0" w14:textId="5C98ECB2" w:rsidR="00F5607F" w:rsidRDefault="00F5607F" w:rsidP="00B64F5D">
      <w:pPr>
        <w:pStyle w:val="Heading2"/>
      </w:pPr>
      <w:bookmarkStart w:id="11" w:name="_Toc7001247"/>
      <w:r>
        <w:lastRenderedPageBreak/>
        <w:t>Test Case # 40 - Display Originating Result for RP, TG, and CO MS</w:t>
      </w:r>
      <w:bookmarkEnd w:id="11"/>
    </w:p>
    <w:p w14:paraId="2D985557" w14:textId="77777777" w:rsidR="00F5607F" w:rsidRDefault="00F5607F" w:rsidP="00B64F5D">
      <w:pPr>
        <w:pStyle w:val="Heading3"/>
      </w:pPr>
      <w:r>
        <w:t>Test Description</w:t>
      </w:r>
    </w:p>
    <w:p w14:paraId="480EA6EC" w14:textId="77777777" w:rsidR="00F5607F" w:rsidRDefault="00F5607F" w:rsidP="00B64F5D">
      <w:r>
        <w:t>A community groundwater system has a positive RTCR routine total coliform result and a nitrate result above 10 mg/L.  Prime automatically creates a candidate RTCR repeat monitoring schedule (MS), one or more candidate GWR triggered MS, and a candidate nitrate confirmation MS.  Each of the candidate MSs displays the result that originated (i.e., triggered) the candidate MS.</w:t>
      </w:r>
    </w:p>
    <w:p w14:paraId="75268E0A" w14:textId="77777777" w:rsidR="00F5607F" w:rsidRDefault="00F5607F" w:rsidP="00B64F5D">
      <w:pPr>
        <w:pStyle w:val="Heading3"/>
      </w:pPr>
      <w:r>
        <w:t>Test Steps and Outcomes</w:t>
      </w:r>
    </w:p>
    <w:p w14:paraId="6323FB75" w14:textId="77777777" w:rsidR="00F5607F" w:rsidRDefault="00F5607F" w:rsidP="00C921D4">
      <w:pPr>
        <w:pStyle w:val="NumberedList"/>
        <w:numPr>
          <w:ilvl w:val="0"/>
          <w:numId w:val="39"/>
        </w:numPr>
      </w:pPr>
      <w:r>
        <w:t>Select a community water system (CWS) that serves a population of less than 1,000 people and has one or more active ground water sources.</w:t>
      </w:r>
    </w:p>
    <w:p w14:paraId="7672B202" w14:textId="77777777" w:rsidR="00F5607F" w:rsidRDefault="00F5607F" w:rsidP="00C921D4">
      <w:pPr>
        <w:pStyle w:val="NumberedList"/>
      </w:pPr>
      <w:r>
        <w:t>Enter an RTCR routine MS that requires 1 routine per month and starts on 1/1/2018.</w:t>
      </w:r>
    </w:p>
    <w:p w14:paraId="2923F642" w14:textId="77777777" w:rsidR="00F5607F" w:rsidRDefault="00F5607F" w:rsidP="00C921D4">
      <w:pPr>
        <w:pStyle w:val="NumberedList"/>
      </w:pPr>
      <w:r>
        <w:t>Enter a quarterly nitrate MS for one of the CWS's entry point facilities that starts on 1/1/2018.</w:t>
      </w:r>
    </w:p>
    <w:p w14:paraId="63AAFB72" w14:textId="77777777" w:rsidR="00F5607F" w:rsidRDefault="00F5607F" w:rsidP="00C921D4">
      <w:pPr>
        <w:pStyle w:val="NumberedList"/>
      </w:pPr>
      <w:r>
        <w:t>Enter the following samples and results.</w:t>
      </w:r>
    </w:p>
    <w:tbl>
      <w:tblPr>
        <w:tblW w:w="10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080"/>
        <w:gridCol w:w="1170"/>
        <w:gridCol w:w="1260"/>
        <w:gridCol w:w="929"/>
        <w:gridCol w:w="1321"/>
        <w:gridCol w:w="990"/>
        <w:gridCol w:w="1260"/>
        <w:gridCol w:w="1182"/>
      </w:tblGrid>
      <w:tr w:rsidR="00F5607F" w14:paraId="0F99E61D" w14:textId="77777777" w:rsidTr="00C921D4">
        <w:trPr>
          <w:tblHeader/>
          <w:jc w:val="center"/>
        </w:trPr>
        <w:tc>
          <w:tcPr>
            <w:tcW w:w="985" w:type="dxa"/>
            <w:vAlign w:val="bottom"/>
          </w:tcPr>
          <w:p w14:paraId="317D2A78" w14:textId="77777777" w:rsidR="00F5607F" w:rsidRPr="0040128A" w:rsidRDefault="00F5607F" w:rsidP="00C921D4">
            <w:pPr>
              <w:pStyle w:val="TableHeader"/>
            </w:pPr>
            <w:r w:rsidRPr="0040128A">
              <w:t>Sample</w:t>
            </w:r>
          </w:p>
        </w:tc>
        <w:tc>
          <w:tcPr>
            <w:tcW w:w="1080" w:type="dxa"/>
            <w:vAlign w:val="bottom"/>
          </w:tcPr>
          <w:p w14:paraId="29D30035" w14:textId="77777777" w:rsidR="00F5607F" w:rsidRPr="0040128A" w:rsidRDefault="00F5607F" w:rsidP="00C921D4">
            <w:pPr>
              <w:pStyle w:val="TableHeader"/>
            </w:pPr>
            <w:r w:rsidRPr="0040128A">
              <w:t>Facility</w:t>
            </w:r>
          </w:p>
        </w:tc>
        <w:tc>
          <w:tcPr>
            <w:tcW w:w="1170" w:type="dxa"/>
            <w:vAlign w:val="bottom"/>
          </w:tcPr>
          <w:p w14:paraId="1EBBB717" w14:textId="77777777" w:rsidR="00F5607F" w:rsidRPr="0040128A" w:rsidRDefault="00F5607F" w:rsidP="00C921D4">
            <w:pPr>
              <w:pStyle w:val="TableHeader"/>
              <w:rPr>
                <w:color w:val="000000"/>
              </w:rPr>
            </w:pPr>
            <w:r w:rsidRPr="0040128A">
              <w:rPr>
                <w:color w:val="000000"/>
              </w:rPr>
              <w:t>Sampling</w:t>
            </w:r>
          </w:p>
          <w:p w14:paraId="226BABEC" w14:textId="77777777" w:rsidR="00F5607F" w:rsidRPr="0040128A" w:rsidRDefault="00F5607F" w:rsidP="00C921D4">
            <w:pPr>
              <w:pStyle w:val="TableHeader"/>
              <w:rPr>
                <w:color w:val="000000"/>
              </w:rPr>
            </w:pPr>
            <w:r w:rsidRPr="0040128A">
              <w:rPr>
                <w:color w:val="000000"/>
              </w:rPr>
              <w:t>Point</w:t>
            </w:r>
          </w:p>
        </w:tc>
        <w:tc>
          <w:tcPr>
            <w:tcW w:w="1260" w:type="dxa"/>
            <w:vAlign w:val="bottom"/>
          </w:tcPr>
          <w:p w14:paraId="17AF49EA" w14:textId="77777777" w:rsidR="00F5607F" w:rsidRPr="0040128A" w:rsidRDefault="00F5607F" w:rsidP="00C921D4">
            <w:pPr>
              <w:pStyle w:val="TableHeader"/>
              <w:rPr>
                <w:color w:val="000000"/>
              </w:rPr>
            </w:pPr>
            <w:r w:rsidRPr="0040128A">
              <w:rPr>
                <w:color w:val="000000"/>
              </w:rPr>
              <w:t>Collection</w:t>
            </w:r>
          </w:p>
          <w:p w14:paraId="3AB34CEE" w14:textId="77777777" w:rsidR="00F5607F" w:rsidRPr="0040128A" w:rsidRDefault="00F5607F" w:rsidP="00C921D4">
            <w:pPr>
              <w:pStyle w:val="TableHeader"/>
              <w:rPr>
                <w:color w:val="000000"/>
              </w:rPr>
            </w:pPr>
            <w:r w:rsidRPr="0040128A">
              <w:rPr>
                <w:color w:val="000000"/>
              </w:rPr>
              <w:t>Date</w:t>
            </w:r>
          </w:p>
        </w:tc>
        <w:tc>
          <w:tcPr>
            <w:tcW w:w="929" w:type="dxa"/>
            <w:vAlign w:val="bottom"/>
          </w:tcPr>
          <w:p w14:paraId="0B9B25C6" w14:textId="77777777" w:rsidR="00F5607F" w:rsidRPr="0040128A" w:rsidRDefault="00F5607F" w:rsidP="00C921D4">
            <w:pPr>
              <w:pStyle w:val="TableHeader"/>
            </w:pPr>
            <w:r w:rsidRPr="0040128A">
              <w:t>Sample Type</w:t>
            </w:r>
          </w:p>
        </w:tc>
        <w:tc>
          <w:tcPr>
            <w:tcW w:w="1321" w:type="dxa"/>
            <w:vAlign w:val="bottom"/>
          </w:tcPr>
          <w:p w14:paraId="5A04D234" w14:textId="77777777" w:rsidR="00F5607F" w:rsidRPr="0040128A" w:rsidRDefault="00F5607F" w:rsidP="00C921D4">
            <w:pPr>
              <w:pStyle w:val="TableHeader"/>
              <w:rPr>
                <w:color w:val="000000"/>
              </w:rPr>
            </w:pPr>
            <w:r w:rsidRPr="0040128A">
              <w:rPr>
                <w:color w:val="000000"/>
              </w:rPr>
              <w:t>Analyte</w:t>
            </w:r>
          </w:p>
        </w:tc>
        <w:tc>
          <w:tcPr>
            <w:tcW w:w="990" w:type="dxa"/>
            <w:vAlign w:val="bottom"/>
          </w:tcPr>
          <w:p w14:paraId="0600F45A" w14:textId="77777777" w:rsidR="00F5607F" w:rsidRPr="0040128A" w:rsidRDefault="00F5607F" w:rsidP="00C921D4">
            <w:pPr>
              <w:pStyle w:val="TableHeader"/>
              <w:rPr>
                <w:color w:val="000000"/>
              </w:rPr>
            </w:pPr>
            <w:r w:rsidRPr="0040128A">
              <w:rPr>
                <w:color w:val="000000"/>
              </w:rPr>
              <w:t>Result</w:t>
            </w:r>
          </w:p>
        </w:tc>
        <w:tc>
          <w:tcPr>
            <w:tcW w:w="1260" w:type="dxa"/>
          </w:tcPr>
          <w:p w14:paraId="6DAAE3E7" w14:textId="77777777" w:rsidR="00F5607F" w:rsidRPr="0040128A" w:rsidRDefault="00F5607F" w:rsidP="00C921D4">
            <w:pPr>
              <w:pStyle w:val="TableHeader"/>
              <w:rPr>
                <w:color w:val="000000"/>
              </w:rPr>
            </w:pPr>
            <w:r w:rsidRPr="0040128A">
              <w:rPr>
                <w:color w:val="000000"/>
              </w:rPr>
              <w:t>Analysis</w:t>
            </w:r>
          </w:p>
          <w:p w14:paraId="4FF6127F" w14:textId="77777777" w:rsidR="00F5607F" w:rsidRPr="0040128A" w:rsidRDefault="00F5607F" w:rsidP="00C921D4">
            <w:pPr>
              <w:pStyle w:val="TableHeader"/>
              <w:rPr>
                <w:color w:val="000000"/>
              </w:rPr>
            </w:pPr>
            <w:r w:rsidRPr="0040128A">
              <w:rPr>
                <w:color w:val="000000"/>
              </w:rPr>
              <w:t>Completed</w:t>
            </w:r>
          </w:p>
          <w:p w14:paraId="2E307C76" w14:textId="77777777" w:rsidR="00F5607F" w:rsidRPr="0040128A" w:rsidRDefault="00F5607F" w:rsidP="00C921D4">
            <w:pPr>
              <w:pStyle w:val="TableHeader"/>
              <w:rPr>
                <w:color w:val="000000"/>
              </w:rPr>
            </w:pPr>
            <w:r w:rsidRPr="0040128A">
              <w:rPr>
                <w:color w:val="000000"/>
              </w:rPr>
              <w:t>Date</w:t>
            </w:r>
          </w:p>
        </w:tc>
        <w:tc>
          <w:tcPr>
            <w:tcW w:w="1182" w:type="dxa"/>
            <w:vAlign w:val="bottom"/>
          </w:tcPr>
          <w:p w14:paraId="15238B0B" w14:textId="77777777" w:rsidR="00F5607F" w:rsidRPr="0040128A" w:rsidRDefault="00F5607F" w:rsidP="00C921D4">
            <w:pPr>
              <w:pStyle w:val="TableHeader"/>
              <w:rPr>
                <w:color w:val="000000"/>
              </w:rPr>
            </w:pPr>
            <w:r w:rsidRPr="0040128A">
              <w:rPr>
                <w:color w:val="000000"/>
              </w:rPr>
              <w:t>Agency Received Date</w:t>
            </w:r>
          </w:p>
        </w:tc>
      </w:tr>
      <w:tr w:rsidR="00F5607F" w14:paraId="26BAB6E5" w14:textId="77777777" w:rsidTr="0040128A">
        <w:trPr>
          <w:jc w:val="center"/>
        </w:trPr>
        <w:tc>
          <w:tcPr>
            <w:tcW w:w="985" w:type="dxa"/>
            <w:vMerge w:val="restart"/>
          </w:tcPr>
          <w:p w14:paraId="1E1D9418" w14:textId="77777777" w:rsidR="00F5607F" w:rsidRPr="0040128A" w:rsidRDefault="00F5607F" w:rsidP="00C921D4">
            <w:pPr>
              <w:pStyle w:val="TableText"/>
            </w:pPr>
            <w:r w:rsidRPr="0040128A">
              <w:t>1</w:t>
            </w:r>
          </w:p>
        </w:tc>
        <w:tc>
          <w:tcPr>
            <w:tcW w:w="1080" w:type="dxa"/>
            <w:vMerge w:val="restart"/>
          </w:tcPr>
          <w:p w14:paraId="6FC720FA" w14:textId="77777777" w:rsidR="00F5607F" w:rsidRPr="0040128A" w:rsidRDefault="00F5607F" w:rsidP="00C921D4">
            <w:pPr>
              <w:pStyle w:val="TableText"/>
              <w:rPr>
                <w:color w:val="000000"/>
              </w:rPr>
            </w:pPr>
            <w:r w:rsidRPr="0040128A">
              <w:rPr>
                <w:color w:val="000000"/>
              </w:rPr>
              <w:t>DS with the RTCR MS</w:t>
            </w:r>
          </w:p>
        </w:tc>
        <w:tc>
          <w:tcPr>
            <w:tcW w:w="1170" w:type="dxa"/>
            <w:vMerge w:val="restart"/>
          </w:tcPr>
          <w:p w14:paraId="454902DE" w14:textId="77777777" w:rsidR="00F5607F" w:rsidRPr="0040128A" w:rsidRDefault="00F5607F" w:rsidP="00C921D4">
            <w:pPr>
              <w:pStyle w:val="TableText"/>
              <w:rPr>
                <w:color w:val="000000"/>
              </w:rPr>
            </w:pPr>
            <w:r w:rsidRPr="0040128A">
              <w:rPr>
                <w:color w:val="000000"/>
              </w:rPr>
              <w:t>Any</w:t>
            </w:r>
          </w:p>
        </w:tc>
        <w:tc>
          <w:tcPr>
            <w:tcW w:w="1260" w:type="dxa"/>
            <w:vMerge w:val="restart"/>
          </w:tcPr>
          <w:p w14:paraId="1CFFD5CB" w14:textId="77777777" w:rsidR="00F5607F" w:rsidRPr="0040128A" w:rsidRDefault="00F5607F" w:rsidP="00C921D4">
            <w:pPr>
              <w:pStyle w:val="TableText"/>
            </w:pPr>
            <w:r w:rsidRPr="0040128A">
              <w:t>7/16/2018</w:t>
            </w:r>
          </w:p>
        </w:tc>
        <w:tc>
          <w:tcPr>
            <w:tcW w:w="929" w:type="dxa"/>
            <w:vMerge w:val="restart"/>
          </w:tcPr>
          <w:p w14:paraId="1DB989BD" w14:textId="77777777" w:rsidR="00F5607F" w:rsidRPr="0040128A" w:rsidRDefault="00F5607F" w:rsidP="00C921D4">
            <w:pPr>
              <w:pStyle w:val="TableText"/>
            </w:pPr>
            <w:r w:rsidRPr="0040128A">
              <w:t>Routine</w:t>
            </w:r>
          </w:p>
        </w:tc>
        <w:tc>
          <w:tcPr>
            <w:tcW w:w="1321" w:type="dxa"/>
          </w:tcPr>
          <w:p w14:paraId="71E5EBF4" w14:textId="77777777" w:rsidR="00F5607F" w:rsidRPr="0040128A" w:rsidRDefault="00F5607F" w:rsidP="00C921D4">
            <w:pPr>
              <w:pStyle w:val="TableText"/>
              <w:rPr>
                <w:color w:val="000000"/>
              </w:rPr>
            </w:pPr>
            <w:r w:rsidRPr="0040128A">
              <w:rPr>
                <w:color w:val="000000"/>
              </w:rPr>
              <w:t>3100-Total Coliform</w:t>
            </w:r>
          </w:p>
        </w:tc>
        <w:tc>
          <w:tcPr>
            <w:tcW w:w="990" w:type="dxa"/>
          </w:tcPr>
          <w:p w14:paraId="1C99D6BF" w14:textId="77777777" w:rsidR="00F5607F" w:rsidRPr="0040128A" w:rsidRDefault="00F5607F" w:rsidP="00C921D4">
            <w:pPr>
              <w:pStyle w:val="TableText"/>
              <w:rPr>
                <w:color w:val="000000"/>
              </w:rPr>
            </w:pPr>
            <w:r w:rsidRPr="0040128A">
              <w:rPr>
                <w:color w:val="000000"/>
              </w:rPr>
              <w:t>Present</w:t>
            </w:r>
          </w:p>
        </w:tc>
        <w:tc>
          <w:tcPr>
            <w:tcW w:w="1260" w:type="dxa"/>
          </w:tcPr>
          <w:p w14:paraId="54D00E77" w14:textId="77777777" w:rsidR="00F5607F" w:rsidRPr="0040128A" w:rsidRDefault="00F5607F" w:rsidP="00C921D4">
            <w:pPr>
              <w:pStyle w:val="TableText"/>
              <w:rPr>
                <w:color w:val="000000"/>
              </w:rPr>
            </w:pPr>
            <w:r w:rsidRPr="0040128A">
              <w:rPr>
                <w:color w:val="000000"/>
              </w:rPr>
              <w:t>7/19/2018</w:t>
            </w:r>
          </w:p>
        </w:tc>
        <w:tc>
          <w:tcPr>
            <w:tcW w:w="1182" w:type="dxa"/>
          </w:tcPr>
          <w:p w14:paraId="4CC7C418" w14:textId="77777777" w:rsidR="00F5607F" w:rsidRPr="0040128A" w:rsidRDefault="00F5607F" w:rsidP="00C921D4">
            <w:pPr>
              <w:pStyle w:val="TableText"/>
              <w:rPr>
                <w:color w:val="000000"/>
              </w:rPr>
            </w:pPr>
            <w:r w:rsidRPr="0040128A">
              <w:rPr>
                <w:color w:val="000000"/>
              </w:rPr>
              <w:t>7/20/2018</w:t>
            </w:r>
          </w:p>
        </w:tc>
      </w:tr>
      <w:tr w:rsidR="00F5607F" w14:paraId="35C5D170" w14:textId="77777777" w:rsidTr="0040128A">
        <w:trPr>
          <w:jc w:val="center"/>
        </w:trPr>
        <w:tc>
          <w:tcPr>
            <w:tcW w:w="985" w:type="dxa"/>
            <w:vMerge/>
          </w:tcPr>
          <w:p w14:paraId="6407316D" w14:textId="77777777" w:rsidR="00F5607F" w:rsidRPr="0040128A" w:rsidRDefault="00F5607F" w:rsidP="00C921D4">
            <w:pPr>
              <w:pStyle w:val="TableText"/>
              <w:rPr>
                <w:color w:val="000000"/>
              </w:rPr>
            </w:pPr>
          </w:p>
        </w:tc>
        <w:tc>
          <w:tcPr>
            <w:tcW w:w="1080" w:type="dxa"/>
            <w:vMerge/>
          </w:tcPr>
          <w:p w14:paraId="03001252" w14:textId="77777777" w:rsidR="00F5607F" w:rsidRPr="0040128A" w:rsidRDefault="00F5607F" w:rsidP="00C921D4">
            <w:pPr>
              <w:pStyle w:val="TableText"/>
              <w:rPr>
                <w:color w:val="000000"/>
              </w:rPr>
            </w:pPr>
          </w:p>
        </w:tc>
        <w:tc>
          <w:tcPr>
            <w:tcW w:w="1170" w:type="dxa"/>
            <w:vMerge/>
          </w:tcPr>
          <w:p w14:paraId="34CB8099" w14:textId="77777777" w:rsidR="00F5607F" w:rsidRPr="0040128A" w:rsidRDefault="00F5607F" w:rsidP="00C921D4">
            <w:pPr>
              <w:pStyle w:val="TableText"/>
              <w:rPr>
                <w:color w:val="000000"/>
              </w:rPr>
            </w:pPr>
          </w:p>
        </w:tc>
        <w:tc>
          <w:tcPr>
            <w:tcW w:w="1260" w:type="dxa"/>
            <w:vMerge/>
          </w:tcPr>
          <w:p w14:paraId="7E1138E2" w14:textId="77777777" w:rsidR="00F5607F" w:rsidRPr="0040128A" w:rsidRDefault="00F5607F" w:rsidP="00C921D4">
            <w:pPr>
              <w:pStyle w:val="TableText"/>
              <w:rPr>
                <w:color w:val="000000"/>
              </w:rPr>
            </w:pPr>
          </w:p>
        </w:tc>
        <w:tc>
          <w:tcPr>
            <w:tcW w:w="929" w:type="dxa"/>
            <w:vMerge/>
          </w:tcPr>
          <w:p w14:paraId="75C03BFF" w14:textId="77777777" w:rsidR="00F5607F" w:rsidRPr="0040128A" w:rsidRDefault="00F5607F" w:rsidP="00C921D4">
            <w:pPr>
              <w:pStyle w:val="TableText"/>
              <w:rPr>
                <w:color w:val="000000"/>
              </w:rPr>
            </w:pPr>
          </w:p>
        </w:tc>
        <w:tc>
          <w:tcPr>
            <w:tcW w:w="1321" w:type="dxa"/>
          </w:tcPr>
          <w:p w14:paraId="6ACA9640" w14:textId="77777777" w:rsidR="00F5607F" w:rsidRPr="0040128A" w:rsidRDefault="00F5607F" w:rsidP="00C921D4">
            <w:pPr>
              <w:pStyle w:val="TableText"/>
              <w:rPr>
                <w:color w:val="000000"/>
              </w:rPr>
            </w:pPr>
            <w:r w:rsidRPr="0040128A">
              <w:rPr>
                <w:color w:val="000000"/>
              </w:rPr>
              <w:t>3014-E. Coli</w:t>
            </w:r>
          </w:p>
        </w:tc>
        <w:tc>
          <w:tcPr>
            <w:tcW w:w="990" w:type="dxa"/>
          </w:tcPr>
          <w:p w14:paraId="78F315C0" w14:textId="77777777" w:rsidR="00F5607F" w:rsidRPr="0040128A" w:rsidRDefault="00F5607F" w:rsidP="00C921D4">
            <w:pPr>
              <w:pStyle w:val="TableText"/>
              <w:rPr>
                <w:color w:val="000000"/>
              </w:rPr>
            </w:pPr>
            <w:r w:rsidRPr="0040128A">
              <w:rPr>
                <w:color w:val="000000"/>
              </w:rPr>
              <w:t>Absent</w:t>
            </w:r>
          </w:p>
        </w:tc>
        <w:tc>
          <w:tcPr>
            <w:tcW w:w="1260" w:type="dxa"/>
          </w:tcPr>
          <w:p w14:paraId="2096545F" w14:textId="77777777" w:rsidR="00F5607F" w:rsidRPr="0040128A" w:rsidRDefault="00F5607F" w:rsidP="00C921D4">
            <w:pPr>
              <w:pStyle w:val="TableText"/>
              <w:rPr>
                <w:color w:val="000000"/>
              </w:rPr>
            </w:pPr>
            <w:r w:rsidRPr="0040128A">
              <w:rPr>
                <w:color w:val="000000"/>
              </w:rPr>
              <w:t>7/19/2018</w:t>
            </w:r>
          </w:p>
        </w:tc>
        <w:tc>
          <w:tcPr>
            <w:tcW w:w="1182" w:type="dxa"/>
          </w:tcPr>
          <w:p w14:paraId="422F9076" w14:textId="77777777" w:rsidR="00F5607F" w:rsidRPr="0040128A" w:rsidRDefault="00F5607F" w:rsidP="00C921D4">
            <w:pPr>
              <w:pStyle w:val="TableText"/>
              <w:rPr>
                <w:color w:val="000000"/>
              </w:rPr>
            </w:pPr>
            <w:r w:rsidRPr="0040128A">
              <w:rPr>
                <w:color w:val="000000"/>
              </w:rPr>
              <w:t>7/20/2018</w:t>
            </w:r>
          </w:p>
        </w:tc>
      </w:tr>
      <w:tr w:rsidR="00F5607F" w14:paraId="70CB2CAA" w14:textId="77777777" w:rsidTr="0040128A">
        <w:trPr>
          <w:jc w:val="center"/>
        </w:trPr>
        <w:tc>
          <w:tcPr>
            <w:tcW w:w="985" w:type="dxa"/>
          </w:tcPr>
          <w:p w14:paraId="010095F9" w14:textId="77777777" w:rsidR="00F5607F" w:rsidRPr="0040128A" w:rsidRDefault="00F5607F" w:rsidP="00C921D4">
            <w:pPr>
              <w:pStyle w:val="TableText"/>
            </w:pPr>
            <w:r w:rsidRPr="0040128A">
              <w:t>2</w:t>
            </w:r>
          </w:p>
        </w:tc>
        <w:tc>
          <w:tcPr>
            <w:tcW w:w="1080" w:type="dxa"/>
          </w:tcPr>
          <w:p w14:paraId="0E863499" w14:textId="77777777" w:rsidR="00F5607F" w:rsidRPr="0040128A" w:rsidRDefault="00F5607F" w:rsidP="00C921D4">
            <w:pPr>
              <w:pStyle w:val="TableText"/>
              <w:rPr>
                <w:color w:val="000000"/>
              </w:rPr>
            </w:pPr>
            <w:r w:rsidRPr="0040128A">
              <w:rPr>
                <w:color w:val="000000"/>
              </w:rPr>
              <w:t>EP facility with the NO3 MS</w:t>
            </w:r>
          </w:p>
        </w:tc>
        <w:tc>
          <w:tcPr>
            <w:tcW w:w="1170" w:type="dxa"/>
          </w:tcPr>
          <w:p w14:paraId="4D9C7B78" w14:textId="77777777" w:rsidR="00F5607F" w:rsidRPr="0040128A" w:rsidRDefault="00F5607F" w:rsidP="00C921D4">
            <w:pPr>
              <w:pStyle w:val="TableText"/>
              <w:rPr>
                <w:color w:val="000000"/>
              </w:rPr>
            </w:pPr>
            <w:r w:rsidRPr="0040128A">
              <w:rPr>
                <w:color w:val="000000"/>
              </w:rPr>
              <w:t>Any</w:t>
            </w:r>
          </w:p>
        </w:tc>
        <w:tc>
          <w:tcPr>
            <w:tcW w:w="1260" w:type="dxa"/>
          </w:tcPr>
          <w:p w14:paraId="07397E2E" w14:textId="77777777" w:rsidR="00F5607F" w:rsidRPr="0040128A" w:rsidRDefault="00F5607F" w:rsidP="00C921D4">
            <w:pPr>
              <w:pStyle w:val="TableText"/>
            </w:pPr>
            <w:r w:rsidRPr="0040128A">
              <w:t>7/9/2018</w:t>
            </w:r>
          </w:p>
        </w:tc>
        <w:tc>
          <w:tcPr>
            <w:tcW w:w="929" w:type="dxa"/>
          </w:tcPr>
          <w:p w14:paraId="43AA62C2" w14:textId="77777777" w:rsidR="00F5607F" w:rsidRPr="0040128A" w:rsidRDefault="00F5607F" w:rsidP="00C921D4">
            <w:pPr>
              <w:pStyle w:val="TableText"/>
            </w:pPr>
            <w:r w:rsidRPr="0040128A">
              <w:t>Routine</w:t>
            </w:r>
          </w:p>
        </w:tc>
        <w:tc>
          <w:tcPr>
            <w:tcW w:w="1321" w:type="dxa"/>
          </w:tcPr>
          <w:p w14:paraId="7A9B8138" w14:textId="77777777" w:rsidR="00F5607F" w:rsidRPr="0040128A" w:rsidRDefault="00F5607F" w:rsidP="00C921D4">
            <w:pPr>
              <w:pStyle w:val="TableText"/>
              <w:rPr>
                <w:color w:val="000000"/>
              </w:rPr>
            </w:pPr>
            <w:r w:rsidRPr="0040128A">
              <w:rPr>
                <w:color w:val="000000"/>
              </w:rPr>
              <w:t>1040-Nitrate</w:t>
            </w:r>
          </w:p>
        </w:tc>
        <w:tc>
          <w:tcPr>
            <w:tcW w:w="990" w:type="dxa"/>
          </w:tcPr>
          <w:p w14:paraId="3AB92BE4" w14:textId="77777777" w:rsidR="00F5607F" w:rsidRPr="0040128A" w:rsidRDefault="00F5607F" w:rsidP="00C921D4">
            <w:pPr>
              <w:pStyle w:val="TableText"/>
              <w:rPr>
                <w:color w:val="000000"/>
              </w:rPr>
            </w:pPr>
            <w:r w:rsidRPr="0040128A">
              <w:rPr>
                <w:color w:val="000000"/>
              </w:rPr>
              <w:t>10.8 mg/L</w:t>
            </w:r>
          </w:p>
        </w:tc>
        <w:tc>
          <w:tcPr>
            <w:tcW w:w="1260" w:type="dxa"/>
          </w:tcPr>
          <w:p w14:paraId="6CD5AF0E" w14:textId="77777777" w:rsidR="00F5607F" w:rsidRPr="0040128A" w:rsidRDefault="00F5607F" w:rsidP="00C921D4">
            <w:pPr>
              <w:pStyle w:val="TableText"/>
              <w:rPr>
                <w:color w:val="000000"/>
              </w:rPr>
            </w:pPr>
            <w:r w:rsidRPr="0040128A">
              <w:rPr>
                <w:color w:val="000000"/>
              </w:rPr>
              <w:t>7/18/2018</w:t>
            </w:r>
          </w:p>
        </w:tc>
        <w:tc>
          <w:tcPr>
            <w:tcW w:w="1182" w:type="dxa"/>
          </w:tcPr>
          <w:p w14:paraId="5CA99522" w14:textId="77777777" w:rsidR="00F5607F" w:rsidRPr="0040128A" w:rsidRDefault="00F5607F" w:rsidP="00C921D4">
            <w:pPr>
              <w:pStyle w:val="TableText"/>
              <w:rPr>
                <w:color w:val="000000"/>
              </w:rPr>
            </w:pPr>
            <w:r w:rsidRPr="0040128A">
              <w:rPr>
                <w:color w:val="000000"/>
              </w:rPr>
              <w:t>7/20/2018</w:t>
            </w:r>
          </w:p>
        </w:tc>
      </w:tr>
    </w:tbl>
    <w:p w14:paraId="3D7D6481" w14:textId="77777777" w:rsidR="00F5607F" w:rsidRDefault="00F5607F" w:rsidP="00F5607F">
      <w:pPr>
        <w:pBdr>
          <w:top w:val="nil"/>
          <w:left w:val="nil"/>
          <w:bottom w:val="nil"/>
          <w:right w:val="nil"/>
          <w:between w:val="nil"/>
        </w:pBdr>
        <w:spacing w:before="60" w:after="60"/>
        <w:ind w:left="720"/>
        <w:rPr>
          <w:color w:val="000000"/>
        </w:rPr>
      </w:pPr>
    </w:p>
    <w:p w14:paraId="0E856E53" w14:textId="77777777" w:rsidR="00F5607F" w:rsidRPr="009618A4" w:rsidRDefault="00F5607F" w:rsidP="00F5607F">
      <w:pPr>
        <w:pBdr>
          <w:top w:val="nil"/>
          <w:left w:val="nil"/>
          <w:bottom w:val="nil"/>
          <w:right w:val="nil"/>
          <w:between w:val="nil"/>
        </w:pBdr>
        <w:spacing w:before="60" w:after="60"/>
        <w:ind w:left="720"/>
        <w:rPr>
          <w:color w:val="000000"/>
        </w:rPr>
      </w:pPr>
      <w:r>
        <w:rPr>
          <w:color w:val="000000"/>
        </w:rPr>
        <w:t xml:space="preserve">Expected Outcomes: </w:t>
      </w:r>
      <w:r w:rsidRPr="009618A4">
        <w:rPr>
          <w:color w:val="000000"/>
        </w:rPr>
        <w:t xml:space="preserve">the BRE generates the following monitoring schedules: </w:t>
      </w:r>
    </w:p>
    <w:p w14:paraId="2FE6283E" w14:textId="77777777" w:rsidR="00F5607F" w:rsidRDefault="00F5607F" w:rsidP="00DF779A">
      <w:pPr>
        <w:numPr>
          <w:ilvl w:val="0"/>
          <w:numId w:val="7"/>
        </w:numPr>
        <w:pBdr>
          <w:top w:val="nil"/>
          <w:left w:val="nil"/>
          <w:bottom w:val="nil"/>
          <w:right w:val="nil"/>
          <w:between w:val="nil"/>
        </w:pBdr>
        <w:spacing w:before="60" w:after="60" w:line="240" w:lineRule="auto"/>
      </w:pPr>
      <w:r>
        <w:rPr>
          <w:color w:val="000000"/>
        </w:rPr>
        <w:t>A candidate RTCR repeat MS</w:t>
      </w:r>
    </w:p>
    <w:p w14:paraId="2BA28DF1" w14:textId="77777777" w:rsidR="00F5607F" w:rsidRDefault="00F5607F" w:rsidP="00DF779A">
      <w:pPr>
        <w:numPr>
          <w:ilvl w:val="0"/>
          <w:numId w:val="7"/>
        </w:numPr>
        <w:pBdr>
          <w:top w:val="nil"/>
          <w:left w:val="nil"/>
          <w:bottom w:val="nil"/>
          <w:right w:val="nil"/>
          <w:between w:val="nil"/>
        </w:pBdr>
        <w:spacing w:before="60" w:after="60" w:line="240" w:lineRule="auto"/>
      </w:pPr>
      <w:r>
        <w:rPr>
          <w:color w:val="000000"/>
        </w:rPr>
        <w:t>One or more candidate GWR triggered MSs</w:t>
      </w:r>
    </w:p>
    <w:p w14:paraId="162C31F7" w14:textId="77777777" w:rsidR="00F5607F" w:rsidRDefault="00F5607F" w:rsidP="00DF779A">
      <w:pPr>
        <w:numPr>
          <w:ilvl w:val="0"/>
          <w:numId w:val="7"/>
        </w:numPr>
        <w:pBdr>
          <w:top w:val="nil"/>
          <w:left w:val="nil"/>
          <w:bottom w:val="nil"/>
          <w:right w:val="nil"/>
          <w:between w:val="nil"/>
        </w:pBdr>
        <w:spacing w:before="60" w:after="60" w:line="240" w:lineRule="auto"/>
      </w:pPr>
      <w:r>
        <w:rPr>
          <w:color w:val="000000"/>
        </w:rPr>
        <w:t>A candidate confirmation MS</w:t>
      </w:r>
    </w:p>
    <w:p w14:paraId="38859B49" w14:textId="77777777" w:rsidR="00F5607F" w:rsidRPr="00154751" w:rsidRDefault="00F5607F" w:rsidP="00C921D4">
      <w:pPr>
        <w:pStyle w:val="NumberedList"/>
      </w:pPr>
      <w:bookmarkStart w:id="12" w:name="_gjdgxs" w:colFirst="0" w:colLast="0"/>
      <w:bookmarkEnd w:id="12"/>
      <w:r>
        <w:t xml:space="preserve">Open each candidate repeat, triggered, and confirmation MS and confirm that the sample result that </w:t>
      </w:r>
      <w:bookmarkStart w:id="13" w:name="_GoBack"/>
      <w:r>
        <w:t xml:space="preserve">triggered the candidate MS is displayed on the Monitoring Schedule form.  </w:t>
      </w:r>
    </w:p>
    <w:bookmarkEnd w:id="13"/>
    <w:p w14:paraId="78A30F17" w14:textId="77777777" w:rsidR="00F5607F" w:rsidRDefault="00F5607F" w:rsidP="0040128A">
      <w:pPr>
        <w:keepNext/>
        <w:pBdr>
          <w:top w:val="nil"/>
          <w:left w:val="nil"/>
          <w:bottom w:val="nil"/>
          <w:right w:val="nil"/>
          <w:between w:val="nil"/>
        </w:pBdr>
        <w:spacing w:before="60" w:after="60"/>
        <w:ind w:left="720"/>
      </w:pPr>
      <w:r>
        <w:rPr>
          <w:color w:val="000000"/>
        </w:rPr>
        <w:lastRenderedPageBreak/>
        <w:t>It should look similar to the following.</w:t>
      </w:r>
    </w:p>
    <w:p w14:paraId="2286E1D0" w14:textId="77777777" w:rsidR="00F5607F" w:rsidRDefault="00F5607F" w:rsidP="0040128A">
      <w:pPr>
        <w:keepNext/>
        <w:spacing w:after="0"/>
        <w:jc w:val="center"/>
      </w:pPr>
      <w:r>
        <w:rPr>
          <w:noProof/>
        </w:rPr>
        <w:drawing>
          <wp:inline distT="0" distB="0" distL="0" distR="0" wp14:anchorId="1DAD4471" wp14:editId="1B275E66">
            <wp:extent cx="5943600" cy="4543984"/>
            <wp:effectExtent l="19050" t="19050" r="19050" b="28575"/>
            <wp:docPr id="2" name="image2.png" descr="C:\Users\SRPETE~1\AppData\Local\Temp\SNAGHTML716e373.PNG"/>
            <wp:cNvGraphicFramePr/>
            <a:graphic xmlns:a="http://schemas.openxmlformats.org/drawingml/2006/main">
              <a:graphicData uri="http://schemas.openxmlformats.org/drawingml/2006/picture">
                <pic:pic xmlns:pic="http://schemas.openxmlformats.org/drawingml/2006/picture">
                  <pic:nvPicPr>
                    <pic:cNvPr id="0" name="image2.png" descr="C:\Users\SRPETE~1\AppData\Local\Temp\SNAGHTML716e373.PNG"/>
                    <pic:cNvPicPr preferRelativeResize="0"/>
                  </pic:nvPicPr>
                  <pic:blipFill>
                    <a:blip r:embed="rId21"/>
                    <a:srcRect/>
                    <a:stretch>
                      <a:fillRect/>
                    </a:stretch>
                  </pic:blipFill>
                  <pic:spPr>
                    <a:xfrm>
                      <a:off x="0" y="0"/>
                      <a:ext cx="5943600" cy="4543984"/>
                    </a:xfrm>
                    <a:prstGeom prst="rect">
                      <a:avLst/>
                    </a:prstGeom>
                    <a:ln>
                      <a:solidFill>
                        <a:schemeClr val="accent1"/>
                      </a:solidFill>
                    </a:ln>
                  </pic:spPr>
                </pic:pic>
              </a:graphicData>
            </a:graphic>
          </wp:inline>
        </w:drawing>
      </w:r>
    </w:p>
    <w:p w14:paraId="2B91B72A" w14:textId="77777777" w:rsidR="00F5607F" w:rsidRDefault="00F5607F" w:rsidP="00F5607F">
      <w:pPr>
        <w:spacing w:after="0"/>
      </w:pPr>
    </w:p>
    <w:p w14:paraId="102C8E7E" w14:textId="77777777" w:rsidR="00F5607F" w:rsidRDefault="00F5607F" w:rsidP="00F5607F">
      <w:pPr>
        <w:spacing w:after="0"/>
      </w:pPr>
    </w:p>
    <w:p w14:paraId="30148133" w14:textId="48841AAA" w:rsidR="00F5607F" w:rsidRDefault="00F5607F" w:rsidP="00F5607F">
      <w:pPr>
        <w:spacing w:after="0"/>
      </w:pPr>
      <w:r>
        <w:t>End of test</w:t>
      </w:r>
      <w:bookmarkEnd w:id="0"/>
    </w:p>
    <w:sectPr w:rsidR="00F5607F" w:rsidSect="00F5607F">
      <w:footerReference w:type="default" r:id="rId22"/>
      <w:footerReference w:type="first" r:id="rId23"/>
      <w:pgSz w:w="12240" w:h="15840"/>
      <w:pgMar w:top="2160" w:right="720" w:bottom="1440" w:left="72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BD328" w14:textId="77777777" w:rsidR="0074662A" w:rsidRDefault="0074662A" w:rsidP="00B87B63">
      <w:pPr>
        <w:spacing w:after="0" w:line="240" w:lineRule="auto"/>
      </w:pPr>
      <w:r>
        <w:separator/>
      </w:r>
    </w:p>
  </w:endnote>
  <w:endnote w:type="continuationSeparator" w:id="0">
    <w:p w14:paraId="247DFCA1" w14:textId="77777777" w:rsidR="0074662A" w:rsidRDefault="0074662A" w:rsidP="00B8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BDB4" w14:textId="77777777" w:rsidR="00DC56AA" w:rsidRDefault="00DC56AA" w:rsidP="00C308C1">
    <w:pPr>
      <w:pStyle w:val="Footer"/>
    </w:pPr>
    <w:r>
      <w:rPr>
        <w:noProof/>
      </w:rPr>
      <w:drawing>
        <wp:anchor distT="0" distB="0" distL="114300" distR="114300" simplePos="0" relativeHeight="251660288" behindDoc="1" locked="0" layoutInCell="1" allowOverlap="1" wp14:anchorId="67A172FB" wp14:editId="37C4EF43">
          <wp:simplePos x="0" y="0"/>
          <wp:positionH relativeFrom="margin">
            <wp:posOffset>43180</wp:posOffset>
          </wp:positionH>
          <wp:positionV relativeFrom="bottomMargin">
            <wp:posOffset>205196</wp:posOffset>
          </wp:positionV>
          <wp:extent cx="1371600" cy="424815"/>
          <wp:effectExtent l="0" t="0" r="0" b="0"/>
          <wp:wrapNone/>
          <wp:docPr id="61" name="Picture 61" descr="EPA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A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24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91B9C48" wp14:editId="53473FCF">
          <wp:simplePos x="0" y="0"/>
          <wp:positionH relativeFrom="margin">
            <wp:posOffset>4965700</wp:posOffset>
          </wp:positionH>
          <wp:positionV relativeFrom="bottomMargin">
            <wp:posOffset>171994</wp:posOffset>
          </wp:positionV>
          <wp:extent cx="1892808" cy="475488"/>
          <wp:effectExtent l="0" t="0" r="0" b="1270"/>
          <wp:wrapNone/>
          <wp:docPr id="62" name="Picture 62" descr="SDWIS Prime Logo" title="SDWIS P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WIS%20Prime%20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808" cy="475488"/>
                  </a:xfrm>
                  <a:prstGeom prst="rect">
                    <a:avLst/>
                  </a:prstGeom>
                </pic:spPr>
              </pic:pic>
            </a:graphicData>
          </a:graphic>
          <wp14:sizeRelH relativeFrom="margin">
            <wp14:pctWidth>0</wp14:pctWidth>
          </wp14:sizeRelH>
          <wp14:sizeRelV relativeFrom="margin">
            <wp14:pctHeight>0</wp14:pctHeight>
          </wp14:sizeRelV>
        </wp:anchor>
      </w:drawing>
    </w:r>
    <w:r>
      <w:t>This information is intended for use only by EPA,</w:t>
    </w:r>
  </w:p>
  <w:p w14:paraId="12A6896C" w14:textId="77777777" w:rsidR="00DC56AA" w:rsidRDefault="00DC56AA" w:rsidP="0092194B">
    <w:pPr>
      <w:pStyle w:val="Footer"/>
    </w:pPr>
    <w:r>
      <w:t xml:space="preserve"> </w:t>
    </w:r>
    <w:proofErr w:type="gramStart"/>
    <w:r>
      <w:t>state</w:t>
    </w:r>
    <w:proofErr w:type="gramEnd"/>
    <w:r>
      <w:t>, territory and tribal regulatory agencies.</w:t>
    </w:r>
  </w:p>
  <w:p w14:paraId="19F29E59" w14:textId="2812620E" w:rsidR="00DC56AA" w:rsidRDefault="00DC56AA" w:rsidP="00C308C1">
    <w:pPr>
      <w:pStyle w:val="Footer"/>
    </w:pPr>
    <w:r>
      <w:t>B-</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A9F3" w14:textId="77777777" w:rsidR="00DC56AA" w:rsidRDefault="00DC56AA" w:rsidP="000C6A89">
    <w:pPr>
      <w:pStyle w:val="Footer"/>
    </w:pPr>
    <w:r>
      <w:rPr>
        <w:noProof/>
      </w:rPr>
      <w:drawing>
        <wp:anchor distT="0" distB="0" distL="114300" distR="114300" simplePos="0" relativeHeight="251663360" behindDoc="1" locked="0" layoutInCell="1" allowOverlap="1" wp14:anchorId="47DA57DC" wp14:editId="1E695F20">
          <wp:simplePos x="0" y="0"/>
          <wp:positionH relativeFrom="margin">
            <wp:posOffset>43180</wp:posOffset>
          </wp:positionH>
          <wp:positionV relativeFrom="bottomMargin">
            <wp:posOffset>205196</wp:posOffset>
          </wp:positionV>
          <wp:extent cx="1371600" cy="424815"/>
          <wp:effectExtent l="0" t="0" r="0" b="0"/>
          <wp:wrapNone/>
          <wp:docPr id="64" name="Picture 64" descr="EPA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A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24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B731E0C" wp14:editId="1A54A0E2">
          <wp:simplePos x="0" y="0"/>
          <wp:positionH relativeFrom="margin">
            <wp:posOffset>4965700</wp:posOffset>
          </wp:positionH>
          <wp:positionV relativeFrom="bottomMargin">
            <wp:posOffset>171994</wp:posOffset>
          </wp:positionV>
          <wp:extent cx="1892808" cy="475488"/>
          <wp:effectExtent l="0" t="0" r="0" b="1270"/>
          <wp:wrapNone/>
          <wp:docPr id="65" name="Picture 65" descr="SDWIS Prime Logo" title="SDWIS P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WIS%20Prime%20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808" cy="475488"/>
                  </a:xfrm>
                  <a:prstGeom prst="rect">
                    <a:avLst/>
                  </a:prstGeom>
                </pic:spPr>
              </pic:pic>
            </a:graphicData>
          </a:graphic>
          <wp14:sizeRelH relativeFrom="margin">
            <wp14:pctWidth>0</wp14:pctWidth>
          </wp14:sizeRelH>
          <wp14:sizeRelV relativeFrom="margin">
            <wp14:pctHeight>0</wp14:pctHeight>
          </wp14:sizeRelV>
        </wp:anchor>
      </w:drawing>
    </w:r>
    <w:r>
      <w:t>This information is intended for use only by EPA,</w:t>
    </w:r>
  </w:p>
  <w:p w14:paraId="7011993B" w14:textId="77777777" w:rsidR="00DC56AA" w:rsidRDefault="00DC56AA" w:rsidP="000C6A89">
    <w:pPr>
      <w:pStyle w:val="Footer"/>
    </w:pPr>
    <w:r>
      <w:t xml:space="preserve"> </w:t>
    </w:r>
    <w:proofErr w:type="gramStart"/>
    <w:r>
      <w:t>state</w:t>
    </w:r>
    <w:proofErr w:type="gramEnd"/>
    <w:r>
      <w:t>, territory and tribal regulatory agencies.</w:t>
    </w:r>
  </w:p>
  <w:p w14:paraId="6E3050FC" w14:textId="77777777" w:rsidR="00DC56AA" w:rsidRDefault="00DC56AA" w:rsidP="000C6A89">
    <w:pPr>
      <w:pStyle w:val="Footer"/>
    </w:pPr>
    <w:r>
      <w:fldChar w:fldCharType="begin"/>
    </w:r>
    <w:r>
      <w:instrText xml:space="preserve"> PAGE   \* MERGEFORMAT </w:instrText>
    </w:r>
    <w:r>
      <w:fldChar w:fldCharType="separate"/>
    </w:r>
    <w:r w:rsidR="00C11296">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C2AD" w14:textId="77777777" w:rsidR="00DC56AA" w:rsidRDefault="00DC56AA" w:rsidP="00C308C1">
    <w:pPr>
      <w:pStyle w:val="Footer"/>
    </w:pPr>
    <w:r>
      <w:rPr>
        <w:noProof/>
      </w:rPr>
      <w:drawing>
        <wp:anchor distT="0" distB="0" distL="114300" distR="114300" simplePos="0" relativeHeight="251674624" behindDoc="1" locked="0" layoutInCell="1" allowOverlap="1" wp14:anchorId="708659BD" wp14:editId="6D2D8D8F">
          <wp:simplePos x="0" y="0"/>
          <wp:positionH relativeFrom="margin">
            <wp:posOffset>43180</wp:posOffset>
          </wp:positionH>
          <wp:positionV relativeFrom="bottomMargin">
            <wp:posOffset>205196</wp:posOffset>
          </wp:positionV>
          <wp:extent cx="1371600" cy="424815"/>
          <wp:effectExtent l="0" t="0" r="0" b="0"/>
          <wp:wrapNone/>
          <wp:docPr id="22" name="Picture 22" descr="EPA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A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24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1" locked="0" layoutInCell="1" allowOverlap="1" wp14:anchorId="079CA85B" wp14:editId="1FF352D9">
          <wp:simplePos x="0" y="0"/>
          <wp:positionH relativeFrom="margin">
            <wp:posOffset>4965700</wp:posOffset>
          </wp:positionH>
          <wp:positionV relativeFrom="bottomMargin">
            <wp:posOffset>171994</wp:posOffset>
          </wp:positionV>
          <wp:extent cx="1892808" cy="475488"/>
          <wp:effectExtent l="0" t="0" r="0" b="1270"/>
          <wp:wrapNone/>
          <wp:docPr id="23" name="Picture 23" descr="SDWIS Prime Logo" title="SDWIS P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WIS%20Prime%20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2808" cy="475488"/>
                  </a:xfrm>
                  <a:prstGeom prst="rect">
                    <a:avLst/>
                  </a:prstGeom>
                </pic:spPr>
              </pic:pic>
            </a:graphicData>
          </a:graphic>
          <wp14:sizeRelH relativeFrom="margin">
            <wp14:pctWidth>0</wp14:pctWidth>
          </wp14:sizeRelH>
          <wp14:sizeRelV relativeFrom="margin">
            <wp14:pctHeight>0</wp14:pctHeight>
          </wp14:sizeRelV>
        </wp:anchor>
      </w:drawing>
    </w:r>
    <w:r>
      <w:t>This information is intended for use only by EPA,</w:t>
    </w:r>
  </w:p>
  <w:p w14:paraId="3B3A2E68" w14:textId="77777777" w:rsidR="00DC56AA" w:rsidRDefault="00DC56AA" w:rsidP="0092194B">
    <w:pPr>
      <w:pStyle w:val="Footer"/>
    </w:pPr>
    <w:r>
      <w:t xml:space="preserve"> </w:t>
    </w:r>
    <w:proofErr w:type="gramStart"/>
    <w:r>
      <w:t>state</w:t>
    </w:r>
    <w:proofErr w:type="gramEnd"/>
    <w:r>
      <w:t>, territory and tribal regulatory agencies.</w:t>
    </w:r>
  </w:p>
  <w:p w14:paraId="765FCC90" w14:textId="7B71ECDE" w:rsidR="00DC56AA" w:rsidRDefault="00DC56AA" w:rsidP="0092194B">
    <w:pPr>
      <w:pStyle w:val="Footer"/>
    </w:pPr>
    <w:r>
      <w:fldChar w:fldCharType="begin"/>
    </w:r>
    <w:r>
      <w:instrText xml:space="preserve"> PAGE   \* MERGEFORMAT </w:instrText>
    </w:r>
    <w:r>
      <w:fldChar w:fldCharType="separate"/>
    </w:r>
    <w:r w:rsidR="00C11296">
      <w:rPr>
        <w:noProof/>
      </w:rPr>
      <w:t>21</w:t>
    </w:r>
    <w:r>
      <w:fldChar w:fldCharType="end"/>
    </w:r>
    <w:r>
      <w:t xml:space="preserve"> of </w:t>
    </w:r>
    <w:r>
      <w:rPr>
        <w:noProof/>
      </w:rPr>
      <w:fldChar w:fldCharType="begin"/>
    </w:r>
    <w:r>
      <w:rPr>
        <w:noProof/>
      </w:rPr>
      <w:instrText xml:space="preserve"> NUMPAGES   \* MERGEFORMAT </w:instrText>
    </w:r>
    <w:r>
      <w:rPr>
        <w:noProof/>
      </w:rPr>
      <w:fldChar w:fldCharType="separate"/>
    </w:r>
    <w:r w:rsidR="00C11296">
      <w:rPr>
        <w:noProof/>
      </w:rPr>
      <w:t>23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0A3E0" w14:textId="77777777" w:rsidR="00DC56AA" w:rsidRDefault="00DC56AA" w:rsidP="000C6A89">
    <w:pPr>
      <w:pStyle w:val="Footer"/>
    </w:pPr>
    <w:r>
      <w:rPr>
        <w:noProof/>
      </w:rPr>
      <w:drawing>
        <wp:anchor distT="0" distB="0" distL="114300" distR="114300" simplePos="0" relativeHeight="251692032" behindDoc="1" locked="0" layoutInCell="1" allowOverlap="1" wp14:anchorId="0F64DFD7" wp14:editId="2BEBF21B">
          <wp:simplePos x="0" y="0"/>
          <wp:positionH relativeFrom="margin">
            <wp:posOffset>4965700</wp:posOffset>
          </wp:positionH>
          <wp:positionV relativeFrom="bottomMargin">
            <wp:posOffset>179705</wp:posOffset>
          </wp:positionV>
          <wp:extent cx="1892300" cy="474980"/>
          <wp:effectExtent l="0" t="0" r="0" b="1270"/>
          <wp:wrapNone/>
          <wp:docPr id="4" name="Picture 4" descr="SDWIS Prime Logo" title="SDWIS Pri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WIS%20Prime%20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300" cy="474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1" locked="0" layoutInCell="1" allowOverlap="1" wp14:anchorId="15B3B5BA" wp14:editId="2A4F51BA">
          <wp:simplePos x="0" y="0"/>
          <wp:positionH relativeFrom="margin">
            <wp:posOffset>43180</wp:posOffset>
          </wp:positionH>
          <wp:positionV relativeFrom="bottomMargin">
            <wp:posOffset>213572</wp:posOffset>
          </wp:positionV>
          <wp:extent cx="1371600" cy="424815"/>
          <wp:effectExtent l="0" t="0" r="0" b="0"/>
          <wp:wrapNone/>
          <wp:docPr id="8" name="Picture 8" descr="EPA Logo" title="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PA Logo_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424815"/>
                  </a:xfrm>
                  <a:prstGeom prst="rect">
                    <a:avLst/>
                  </a:prstGeom>
                </pic:spPr>
              </pic:pic>
            </a:graphicData>
          </a:graphic>
          <wp14:sizeRelH relativeFrom="margin">
            <wp14:pctWidth>0</wp14:pctWidth>
          </wp14:sizeRelH>
          <wp14:sizeRelV relativeFrom="margin">
            <wp14:pctHeight>0</wp14:pctHeight>
          </wp14:sizeRelV>
        </wp:anchor>
      </w:drawing>
    </w:r>
    <w:r>
      <w:t>This information is intended for use only by EPA,</w:t>
    </w:r>
  </w:p>
  <w:p w14:paraId="273B9D92" w14:textId="77777777" w:rsidR="00DC56AA" w:rsidRDefault="00DC56AA" w:rsidP="000C6A89">
    <w:pPr>
      <w:pStyle w:val="Footer"/>
    </w:pPr>
    <w:r>
      <w:t xml:space="preserve"> </w:t>
    </w:r>
    <w:proofErr w:type="gramStart"/>
    <w:r>
      <w:t>state</w:t>
    </w:r>
    <w:proofErr w:type="gramEnd"/>
    <w:r>
      <w:t>, territory and tribal regulatory agencies.</w:t>
    </w:r>
  </w:p>
  <w:p w14:paraId="3518B1AC" w14:textId="6F688757" w:rsidR="00DC56AA" w:rsidRDefault="00B94F3C" w:rsidP="000C6A89">
    <w:pPr>
      <w:pStyle w:val="Footer"/>
    </w:pPr>
    <w:r>
      <w:fldChar w:fldCharType="begin"/>
    </w:r>
    <w:r>
      <w:instrText xml:space="preserve"> PAGE   \* MERGEFORMAT </w:instrText>
    </w:r>
    <w:r>
      <w:fldChar w:fldCharType="separate"/>
    </w:r>
    <w:r w:rsidR="00C11296">
      <w:rPr>
        <w:noProof/>
      </w:rPr>
      <w:t>1</w:t>
    </w:r>
    <w:r>
      <w:fldChar w:fldCharType="end"/>
    </w:r>
    <w:r>
      <w:t xml:space="preserve"> of </w:t>
    </w:r>
    <w:r w:rsidR="0074662A">
      <w:rPr>
        <w:noProof/>
      </w:rPr>
      <w:fldChar w:fldCharType="begin"/>
    </w:r>
    <w:r w:rsidR="0074662A">
      <w:rPr>
        <w:noProof/>
      </w:rPr>
      <w:instrText xml:space="preserve"> NUMPAGES   \* MERGEFORMAT </w:instrText>
    </w:r>
    <w:r w:rsidR="0074662A">
      <w:rPr>
        <w:noProof/>
      </w:rPr>
      <w:fldChar w:fldCharType="separate"/>
    </w:r>
    <w:r w:rsidR="00C11296">
      <w:rPr>
        <w:noProof/>
      </w:rPr>
      <w:t>23</w:t>
    </w:r>
    <w:r w:rsidR="0074662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536B" w14:textId="77777777" w:rsidR="0074662A" w:rsidRDefault="0074662A" w:rsidP="00B87B63">
      <w:pPr>
        <w:spacing w:after="0" w:line="240" w:lineRule="auto"/>
      </w:pPr>
      <w:r>
        <w:separator/>
      </w:r>
    </w:p>
  </w:footnote>
  <w:footnote w:type="continuationSeparator" w:id="0">
    <w:p w14:paraId="01E58B5A" w14:textId="77777777" w:rsidR="0074662A" w:rsidRDefault="0074662A" w:rsidP="00B87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935AE" w14:textId="64A557E9" w:rsidR="00DC56AA" w:rsidRPr="00D31116" w:rsidRDefault="00DC56AA" w:rsidP="00F77BD8">
    <w:pPr>
      <w:spacing w:before="240" w:after="0"/>
      <w:rPr>
        <w:rFonts w:cs="Arial"/>
        <w:color w:val="0076BD" w:themeColor="accent1"/>
        <w:sz w:val="18"/>
      </w:rPr>
    </w:pPr>
    <w:r>
      <w:rPr>
        <w:noProof/>
      </w:rPr>
      <w:drawing>
        <wp:anchor distT="0" distB="0" distL="114300" distR="114300" simplePos="0" relativeHeight="251658240" behindDoc="1" locked="0" layoutInCell="1" allowOverlap="1" wp14:anchorId="07E14B1B" wp14:editId="5CD52E08">
          <wp:simplePos x="0" y="0"/>
          <wp:positionH relativeFrom="page">
            <wp:align>left</wp:align>
          </wp:positionH>
          <wp:positionV relativeFrom="paragraph">
            <wp:posOffset>-455083</wp:posOffset>
          </wp:positionV>
          <wp:extent cx="7799832" cy="1225296"/>
          <wp:effectExtent l="0" t="0" r="0" b="0"/>
          <wp:wrapNone/>
          <wp:docPr id="60" name="Picture 60" title="Decora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WIS Doc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832" cy="1225296"/>
                  </a:xfrm>
                  <a:prstGeom prst="rect">
                    <a:avLst/>
                  </a:prstGeom>
                </pic:spPr>
              </pic:pic>
            </a:graphicData>
          </a:graphic>
          <wp14:sizeRelH relativeFrom="margin">
            <wp14:pctWidth>0</wp14:pctWidth>
          </wp14:sizeRelH>
          <wp14:sizeRelV relativeFrom="margin">
            <wp14:pctHeight>0</wp14:pctHeight>
          </wp14:sizeRelV>
        </wp:anchor>
      </w:drawing>
    </w:r>
    <w:r>
      <w:rPr>
        <w:rFonts w:cs="Arial"/>
        <w:color w:val="0076BD" w:themeColor="accent1"/>
        <w:sz w:val="18"/>
      </w:rPr>
      <w:t>S</w:t>
    </w:r>
    <w:r w:rsidRPr="00D31116">
      <w:rPr>
        <w:rFonts w:cs="Arial"/>
        <w:color w:val="0076BD" w:themeColor="accent1"/>
        <w:sz w:val="18"/>
      </w:rPr>
      <w:t>DWIS Prime</w:t>
    </w:r>
    <w:r>
      <w:rPr>
        <w:rFonts w:cs="Arial"/>
        <w:color w:val="0076BD" w:themeColor="accent1"/>
        <w:sz w:val="18"/>
      </w:rPr>
      <w:t xml:space="preserve"> Application</w:t>
    </w:r>
  </w:p>
  <w:p w14:paraId="17323A2F" w14:textId="77777777" w:rsidR="00B94F3C" w:rsidRDefault="00B94F3C" w:rsidP="00B94F3C">
    <w:pPr>
      <w:spacing w:after="0"/>
      <w:rPr>
        <w:rFonts w:cs="Arial"/>
        <w:color w:val="0076BD" w:themeColor="accent1"/>
        <w:sz w:val="18"/>
      </w:rPr>
    </w:pPr>
    <w:r>
      <w:rPr>
        <w:rFonts w:cs="Arial"/>
        <w:color w:val="0076BD" w:themeColor="accent1"/>
        <w:sz w:val="18"/>
      </w:rPr>
      <w:t>CY19R1</w:t>
    </w:r>
  </w:p>
  <w:p w14:paraId="28626C14" w14:textId="7CEEC83B" w:rsidR="00DC56AA" w:rsidRDefault="00B94F3C" w:rsidP="00B94F3C">
    <w:r>
      <w:rPr>
        <w:rFonts w:cs="Arial"/>
        <w:color w:val="0076BD" w:themeColor="accent1"/>
        <w:sz w:val="18"/>
      </w:rPr>
      <w:t>Master Test Case Instructions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E471" w14:textId="77777777" w:rsidR="00DC56AA" w:rsidRPr="00D31116" w:rsidRDefault="00DC56AA" w:rsidP="00D31116">
    <w:pPr>
      <w:spacing w:before="240" w:after="0"/>
      <w:rPr>
        <w:rFonts w:cs="Arial"/>
        <w:color w:val="0076BD" w:themeColor="accent1"/>
        <w:sz w:val="18"/>
      </w:rPr>
    </w:pPr>
    <w:r w:rsidRPr="00D31116">
      <w:rPr>
        <w:rFonts w:cs="Arial"/>
        <w:noProof/>
        <w:color w:val="0076BD" w:themeColor="accent1"/>
        <w:sz w:val="18"/>
      </w:rPr>
      <w:drawing>
        <wp:anchor distT="0" distB="0" distL="114300" distR="114300" simplePos="0" relativeHeight="251665408" behindDoc="1" locked="0" layoutInCell="1" allowOverlap="1" wp14:anchorId="6F67D73E" wp14:editId="7DB946B4">
          <wp:simplePos x="0" y="0"/>
          <wp:positionH relativeFrom="page">
            <wp:posOffset>0</wp:posOffset>
          </wp:positionH>
          <wp:positionV relativeFrom="paragraph">
            <wp:posOffset>-443956</wp:posOffset>
          </wp:positionV>
          <wp:extent cx="7801176" cy="1226820"/>
          <wp:effectExtent l="0" t="0" r="9525" b="0"/>
          <wp:wrapNone/>
          <wp:docPr id="63" name="Picture 63" title="Decora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DWIS Doc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1176" cy="1226820"/>
                  </a:xfrm>
                  <a:prstGeom prst="rect">
                    <a:avLst/>
                  </a:prstGeom>
                </pic:spPr>
              </pic:pic>
            </a:graphicData>
          </a:graphic>
          <wp14:sizeRelH relativeFrom="margin">
            <wp14:pctWidth>0</wp14:pctWidth>
          </wp14:sizeRelH>
          <wp14:sizeRelV relativeFrom="margin">
            <wp14:pctHeight>0</wp14:pctHeight>
          </wp14:sizeRelV>
        </wp:anchor>
      </w:drawing>
    </w:r>
    <w:r w:rsidRPr="00D31116">
      <w:rPr>
        <w:rFonts w:cs="Arial"/>
        <w:color w:val="0076BD" w:themeColor="accent1"/>
        <w:sz w:val="18"/>
      </w:rPr>
      <w:t>SDWIS Prime</w:t>
    </w:r>
    <w:r>
      <w:rPr>
        <w:rFonts w:cs="Arial"/>
        <w:color w:val="0076BD" w:themeColor="accent1"/>
        <w:sz w:val="18"/>
      </w:rPr>
      <w:t xml:space="preserve"> Application</w:t>
    </w:r>
  </w:p>
  <w:p w14:paraId="3BCDCD96" w14:textId="77777777" w:rsidR="00DC56AA" w:rsidRDefault="00DC56AA" w:rsidP="00D31116">
    <w:pPr>
      <w:spacing w:after="0"/>
      <w:rPr>
        <w:rFonts w:cs="Arial"/>
        <w:color w:val="0076BD" w:themeColor="accent1"/>
        <w:sz w:val="18"/>
      </w:rPr>
    </w:pPr>
    <w:r>
      <w:rPr>
        <w:rFonts w:cs="Arial"/>
        <w:color w:val="0076BD" w:themeColor="accent1"/>
        <w:sz w:val="18"/>
      </w:rPr>
      <w:t>CY19R1</w:t>
    </w:r>
  </w:p>
  <w:p w14:paraId="6FF03530" w14:textId="6E3BE1FE" w:rsidR="00DC56AA" w:rsidRPr="00E51874" w:rsidRDefault="00DC56AA" w:rsidP="00E51874">
    <w:pPr>
      <w:spacing w:after="0"/>
      <w:rPr>
        <w:rFonts w:cs="Arial"/>
        <w:color w:val="0076BD" w:themeColor="accent1"/>
        <w:sz w:val="18"/>
      </w:rPr>
    </w:pPr>
    <w:r>
      <w:rPr>
        <w:rFonts w:cs="Arial"/>
        <w:color w:val="0076BD" w:themeColor="accent1"/>
        <w:sz w:val="18"/>
      </w:rPr>
      <w:t>Master Test Case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439"/>
    <w:multiLevelType w:val="multilevel"/>
    <w:tmpl w:val="74AEC276"/>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B123E0"/>
    <w:multiLevelType w:val="hybridMultilevel"/>
    <w:tmpl w:val="A828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16727"/>
    <w:multiLevelType w:val="multilevel"/>
    <w:tmpl w:val="46DCEDE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Calibri" w:eastAsia="Calibri" w:hAnsi="Calibri" w:cs="Calibri"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906E25"/>
    <w:multiLevelType w:val="hybridMultilevel"/>
    <w:tmpl w:val="829E69E6"/>
    <w:lvl w:ilvl="0" w:tplc="EA5A1D2A">
      <w:start w:val="1"/>
      <w:numFmt w:val="bullet"/>
      <w:pStyle w:val="TableBullet2"/>
      <w:lvlText w:val=""/>
      <w:lvlJc w:val="left"/>
      <w:pPr>
        <w:ind w:left="1008" w:hanging="360"/>
      </w:pPr>
      <w:rPr>
        <w:rFonts w:ascii="Wingdings" w:hAnsi="Wingdings" w:hint="default"/>
        <w:color w:val="808080" w:themeColor="background1" w:themeShade="8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23F3618C"/>
    <w:multiLevelType w:val="hybridMultilevel"/>
    <w:tmpl w:val="2C367768"/>
    <w:lvl w:ilvl="0" w:tplc="04090003">
      <w:start w:val="1"/>
      <w:numFmt w:val="bullet"/>
      <w:lvlText w:val="o"/>
      <w:lvlJc w:val="left"/>
      <w:pPr>
        <w:ind w:left="2520" w:hanging="360"/>
      </w:pPr>
      <w:rPr>
        <w:rFonts w:ascii="Courier New" w:hAnsi="Courier New" w:cs="Courier New" w:hint="default"/>
      </w:rPr>
    </w:lvl>
    <w:lvl w:ilvl="1" w:tplc="5546AFAA">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3045A9"/>
    <w:multiLevelType w:val="hybridMultilevel"/>
    <w:tmpl w:val="132CBD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3444E6"/>
    <w:multiLevelType w:val="hybridMultilevel"/>
    <w:tmpl w:val="B8AA0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55BE8"/>
    <w:multiLevelType w:val="hybridMultilevel"/>
    <w:tmpl w:val="C12E8750"/>
    <w:lvl w:ilvl="0" w:tplc="D63C690E">
      <w:start w:val="1"/>
      <w:numFmt w:val="bullet"/>
      <w:lvlText w:val=""/>
      <w:lvlJc w:val="left"/>
      <w:pPr>
        <w:ind w:left="2160" w:hanging="360"/>
      </w:pPr>
      <w:rPr>
        <w:rFonts w:ascii="Symbol" w:hAnsi="Symbol" w:hint="default"/>
      </w:rPr>
    </w:lvl>
    <w:lvl w:ilvl="1" w:tplc="6F209A62">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631BF6"/>
    <w:multiLevelType w:val="multilevel"/>
    <w:tmpl w:val="AFDCF82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1F3EC7"/>
    <w:multiLevelType w:val="hybridMultilevel"/>
    <w:tmpl w:val="35AA3698"/>
    <w:lvl w:ilvl="0" w:tplc="D63C69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811695"/>
    <w:multiLevelType w:val="hybridMultilevel"/>
    <w:tmpl w:val="F93C0D6E"/>
    <w:lvl w:ilvl="0" w:tplc="05109812">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82198"/>
    <w:multiLevelType w:val="multilevel"/>
    <w:tmpl w:val="1E32BB6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FD4C95"/>
    <w:multiLevelType w:val="hybridMultilevel"/>
    <w:tmpl w:val="569E6048"/>
    <w:lvl w:ilvl="0" w:tplc="D63C690E">
      <w:start w:val="1"/>
      <w:numFmt w:val="bullet"/>
      <w:lvlText w:val=""/>
      <w:lvlJc w:val="left"/>
      <w:pPr>
        <w:ind w:left="2160" w:hanging="360"/>
      </w:pPr>
      <w:rPr>
        <w:rFonts w:ascii="Symbol" w:hAnsi="Symbol" w:hint="default"/>
      </w:rPr>
    </w:lvl>
    <w:lvl w:ilvl="1" w:tplc="09FC6AD2">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253E94"/>
    <w:multiLevelType w:val="multilevel"/>
    <w:tmpl w:val="C9F69E1C"/>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49017311"/>
    <w:multiLevelType w:val="multilevel"/>
    <w:tmpl w:val="5DF600A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Calibri" w:eastAsia="Calibri" w:hAnsi="Calibri" w:cs="Calibri"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D0001B"/>
    <w:multiLevelType w:val="hybridMultilevel"/>
    <w:tmpl w:val="56D6B474"/>
    <w:lvl w:ilvl="0" w:tplc="FEF47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E38BA"/>
    <w:multiLevelType w:val="multilevel"/>
    <w:tmpl w:val="D91CAAA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7" w15:restartNumberingAfterBreak="0">
    <w:nsid w:val="5028585F"/>
    <w:multiLevelType w:val="multilevel"/>
    <w:tmpl w:val="7074B5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6315007"/>
    <w:multiLevelType w:val="hybridMultilevel"/>
    <w:tmpl w:val="B0FC3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E475A"/>
    <w:multiLevelType w:val="hybridMultilevel"/>
    <w:tmpl w:val="27B6F2BE"/>
    <w:lvl w:ilvl="0" w:tplc="084E14A2">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959AD"/>
    <w:multiLevelType w:val="hybridMultilevel"/>
    <w:tmpl w:val="2390CDA0"/>
    <w:lvl w:ilvl="0" w:tplc="6DA4AC62">
      <w:start w:val="1"/>
      <w:numFmt w:val="bullet"/>
      <w:pStyle w:val="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DB6E35"/>
    <w:multiLevelType w:val="multilevel"/>
    <w:tmpl w:val="6600881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Calibri" w:eastAsia="Calibri" w:hAnsi="Calibri" w:cs="Calibri" w:hint="default"/>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BF13BC"/>
    <w:multiLevelType w:val="multilevel"/>
    <w:tmpl w:val="98125C3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C7C0DCA"/>
    <w:multiLevelType w:val="multilevel"/>
    <w:tmpl w:val="4C1E91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1F294B"/>
    <w:multiLevelType w:val="multilevel"/>
    <w:tmpl w:val="D700D2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5" w15:restartNumberingAfterBreak="0">
    <w:nsid w:val="70B93CF8"/>
    <w:multiLevelType w:val="multilevel"/>
    <w:tmpl w:val="360E3FA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pStyle w:val="NumberedItem"/>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6" w15:restartNumberingAfterBreak="0">
    <w:nsid w:val="7C5A5C9A"/>
    <w:multiLevelType w:val="hybridMultilevel"/>
    <w:tmpl w:val="483CB62C"/>
    <w:lvl w:ilvl="0" w:tplc="563A5CBC">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
  </w:num>
  <w:num w:numId="4">
    <w:abstractNumId w:val="26"/>
  </w:num>
  <w:num w:numId="5">
    <w:abstractNumId w:val="20"/>
  </w:num>
  <w:num w:numId="6">
    <w:abstractNumId w:val="10"/>
  </w:num>
  <w:num w:numId="7">
    <w:abstractNumId w:val="0"/>
  </w:num>
  <w:num w:numId="8">
    <w:abstractNumId w:val="23"/>
  </w:num>
  <w:num w:numId="9">
    <w:abstractNumId w:val="8"/>
  </w:num>
  <w:num w:numId="10">
    <w:abstractNumId w:val="5"/>
  </w:num>
  <w:num w:numId="11">
    <w:abstractNumId w:val="21"/>
  </w:num>
  <w:num w:numId="12">
    <w:abstractNumId w:val="14"/>
  </w:num>
  <w:num w:numId="13">
    <w:abstractNumId w:val="2"/>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2"/>
  </w:num>
  <w:num w:numId="23">
    <w:abstractNumId w:val="7"/>
  </w:num>
  <w:num w:numId="24">
    <w:abstractNumId w:val="22"/>
  </w:num>
  <w:num w:numId="25">
    <w:abstractNumId w:val="25"/>
  </w:num>
  <w:num w:numId="26">
    <w:abstractNumId w:val="4"/>
  </w:num>
  <w:num w:numId="27">
    <w:abstractNumId w:val="1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num>
  <w:num w:numId="31">
    <w:abstractNumId w:val="10"/>
    <w:lvlOverride w:ilvl="0">
      <w:startOverride w:val="1"/>
    </w:lvlOverride>
  </w:num>
  <w:num w:numId="32">
    <w:abstractNumId w:val="10"/>
    <w:lvlOverride w:ilvl="0">
      <w:startOverride w:val="1"/>
    </w:lvlOverride>
  </w:num>
  <w:num w:numId="33">
    <w:abstractNumId w:val="24"/>
  </w:num>
  <w:num w:numId="34">
    <w:abstractNumId w:val="16"/>
  </w:num>
  <w:num w:numId="35">
    <w:abstractNumId w:val="13"/>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02"/>
    <w:rsid w:val="00006B59"/>
    <w:rsid w:val="00026B22"/>
    <w:rsid w:val="00035497"/>
    <w:rsid w:val="000531FD"/>
    <w:rsid w:val="00055F40"/>
    <w:rsid w:val="00065420"/>
    <w:rsid w:val="00086D39"/>
    <w:rsid w:val="00092E01"/>
    <w:rsid w:val="000C3A56"/>
    <w:rsid w:val="000C6A89"/>
    <w:rsid w:val="001247D0"/>
    <w:rsid w:val="001310C5"/>
    <w:rsid w:val="0013310F"/>
    <w:rsid w:val="001333FC"/>
    <w:rsid w:val="001613E0"/>
    <w:rsid w:val="00191765"/>
    <w:rsid w:val="001970A0"/>
    <w:rsid w:val="00197C8B"/>
    <w:rsid w:val="001A3D35"/>
    <w:rsid w:val="001E53EF"/>
    <w:rsid w:val="00202B7A"/>
    <w:rsid w:val="00220D81"/>
    <w:rsid w:val="00235470"/>
    <w:rsid w:val="00253F43"/>
    <w:rsid w:val="00275534"/>
    <w:rsid w:val="002A2CCA"/>
    <w:rsid w:val="002A786C"/>
    <w:rsid w:val="002E281B"/>
    <w:rsid w:val="002F411B"/>
    <w:rsid w:val="00334392"/>
    <w:rsid w:val="00342785"/>
    <w:rsid w:val="00346A4A"/>
    <w:rsid w:val="003478D8"/>
    <w:rsid w:val="00367662"/>
    <w:rsid w:val="003723D6"/>
    <w:rsid w:val="00386A86"/>
    <w:rsid w:val="003C41B9"/>
    <w:rsid w:val="003C6155"/>
    <w:rsid w:val="003D56DD"/>
    <w:rsid w:val="0040128A"/>
    <w:rsid w:val="00406F4F"/>
    <w:rsid w:val="004500A0"/>
    <w:rsid w:val="00451424"/>
    <w:rsid w:val="00460711"/>
    <w:rsid w:val="00470577"/>
    <w:rsid w:val="004A3C74"/>
    <w:rsid w:val="004A5B8E"/>
    <w:rsid w:val="004B059E"/>
    <w:rsid w:val="004C3A82"/>
    <w:rsid w:val="004D3F1B"/>
    <w:rsid w:val="00514D76"/>
    <w:rsid w:val="00536521"/>
    <w:rsid w:val="00545C74"/>
    <w:rsid w:val="00555E5C"/>
    <w:rsid w:val="00560315"/>
    <w:rsid w:val="005631C2"/>
    <w:rsid w:val="005779FD"/>
    <w:rsid w:val="005A0385"/>
    <w:rsid w:val="005A3EED"/>
    <w:rsid w:val="005B4299"/>
    <w:rsid w:val="005C0B68"/>
    <w:rsid w:val="005D52A7"/>
    <w:rsid w:val="005F3026"/>
    <w:rsid w:val="005F62F7"/>
    <w:rsid w:val="005F7BC5"/>
    <w:rsid w:val="00601134"/>
    <w:rsid w:val="00603AC5"/>
    <w:rsid w:val="00604C7D"/>
    <w:rsid w:val="006224D5"/>
    <w:rsid w:val="00645443"/>
    <w:rsid w:val="00664031"/>
    <w:rsid w:val="00681CDD"/>
    <w:rsid w:val="0069470F"/>
    <w:rsid w:val="006A6C52"/>
    <w:rsid w:val="006C5C15"/>
    <w:rsid w:val="006D413A"/>
    <w:rsid w:val="0072254E"/>
    <w:rsid w:val="007401CA"/>
    <w:rsid w:val="00745E90"/>
    <w:rsid w:val="0074662A"/>
    <w:rsid w:val="007764A5"/>
    <w:rsid w:val="00794B42"/>
    <w:rsid w:val="00795797"/>
    <w:rsid w:val="00796834"/>
    <w:rsid w:val="007970AF"/>
    <w:rsid w:val="00797E7F"/>
    <w:rsid w:val="007D1B2B"/>
    <w:rsid w:val="007D7B6B"/>
    <w:rsid w:val="007F3B56"/>
    <w:rsid w:val="007F7CA5"/>
    <w:rsid w:val="0080409E"/>
    <w:rsid w:val="00815F76"/>
    <w:rsid w:val="008526C0"/>
    <w:rsid w:val="00872F49"/>
    <w:rsid w:val="00894D27"/>
    <w:rsid w:val="008A43B2"/>
    <w:rsid w:val="008B0912"/>
    <w:rsid w:val="008C0917"/>
    <w:rsid w:val="008C6644"/>
    <w:rsid w:val="008F595E"/>
    <w:rsid w:val="00904980"/>
    <w:rsid w:val="0092194B"/>
    <w:rsid w:val="00942A3F"/>
    <w:rsid w:val="00955359"/>
    <w:rsid w:val="00960D11"/>
    <w:rsid w:val="00984B59"/>
    <w:rsid w:val="00987D89"/>
    <w:rsid w:val="00996B5E"/>
    <w:rsid w:val="00A15D85"/>
    <w:rsid w:val="00A2120F"/>
    <w:rsid w:val="00A3500A"/>
    <w:rsid w:val="00A47B30"/>
    <w:rsid w:val="00A51527"/>
    <w:rsid w:val="00A67FD3"/>
    <w:rsid w:val="00A72E1C"/>
    <w:rsid w:val="00A80C4C"/>
    <w:rsid w:val="00A83E32"/>
    <w:rsid w:val="00AA3559"/>
    <w:rsid w:val="00AC7FE1"/>
    <w:rsid w:val="00AD5BBD"/>
    <w:rsid w:val="00AE0155"/>
    <w:rsid w:val="00AE3238"/>
    <w:rsid w:val="00B358FA"/>
    <w:rsid w:val="00B41499"/>
    <w:rsid w:val="00B64F5D"/>
    <w:rsid w:val="00B87B63"/>
    <w:rsid w:val="00B90D28"/>
    <w:rsid w:val="00B94F3C"/>
    <w:rsid w:val="00BC44EE"/>
    <w:rsid w:val="00C11296"/>
    <w:rsid w:val="00C13D16"/>
    <w:rsid w:val="00C24F83"/>
    <w:rsid w:val="00C3076F"/>
    <w:rsid w:val="00C308C1"/>
    <w:rsid w:val="00C64FC6"/>
    <w:rsid w:val="00C66562"/>
    <w:rsid w:val="00C73E70"/>
    <w:rsid w:val="00C75B27"/>
    <w:rsid w:val="00C90A2C"/>
    <w:rsid w:val="00C921D4"/>
    <w:rsid w:val="00CA25C5"/>
    <w:rsid w:val="00CD348C"/>
    <w:rsid w:val="00CD73C9"/>
    <w:rsid w:val="00D03123"/>
    <w:rsid w:val="00D17D02"/>
    <w:rsid w:val="00D20106"/>
    <w:rsid w:val="00D31116"/>
    <w:rsid w:val="00D44E4D"/>
    <w:rsid w:val="00D6781D"/>
    <w:rsid w:val="00D72B48"/>
    <w:rsid w:val="00D8535F"/>
    <w:rsid w:val="00D9733F"/>
    <w:rsid w:val="00DC56AA"/>
    <w:rsid w:val="00DD1809"/>
    <w:rsid w:val="00DF779A"/>
    <w:rsid w:val="00E03197"/>
    <w:rsid w:val="00E040C8"/>
    <w:rsid w:val="00E1408B"/>
    <w:rsid w:val="00E22D95"/>
    <w:rsid w:val="00E25739"/>
    <w:rsid w:val="00E3388B"/>
    <w:rsid w:val="00E51874"/>
    <w:rsid w:val="00E55704"/>
    <w:rsid w:val="00E55D6C"/>
    <w:rsid w:val="00EA3599"/>
    <w:rsid w:val="00EC0BBC"/>
    <w:rsid w:val="00ED5782"/>
    <w:rsid w:val="00EE014E"/>
    <w:rsid w:val="00EE1085"/>
    <w:rsid w:val="00EF4C33"/>
    <w:rsid w:val="00EF528C"/>
    <w:rsid w:val="00F01999"/>
    <w:rsid w:val="00F22798"/>
    <w:rsid w:val="00F231FB"/>
    <w:rsid w:val="00F24BFD"/>
    <w:rsid w:val="00F26703"/>
    <w:rsid w:val="00F32CB8"/>
    <w:rsid w:val="00F45DFF"/>
    <w:rsid w:val="00F50F7B"/>
    <w:rsid w:val="00F55502"/>
    <w:rsid w:val="00F5607F"/>
    <w:rsid w:val="00F600EF"/>
    <w:rsid w:val="00F66AE8"/>
    <w:rsid w:val="00F75CEE"/>
    <w:rsid w:val="00F7797E"/>
    <w:rsid w:val="00F77BD8"/>
    <w:rsid w:val="00FA5A6A"/>
    <w:rsid w:val="00FB680E"/>
    <w:rsid w:val="00FD391F"/>
    <w:rsid w:val="00FE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CAE81"/>
  <w15:chartTrackingRefBased/>
  <w15:docId w15:val="{87848594-61BD-4D65-AC4B-5D920A66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FB"/>
    <w:rPr>
      <w:rFonts w:ascii="Arial" w:hAnsi="Arial"/>
    </w:rPr>
  </w:style>
  <w:style w:type="paragraph" w:styleId="Heading1">
    <w:name w:val="heading 1"/>
    <w:basedOn w:val="Normal"/>
    <w:next w:val="Normal"/>
    <w:link w:val="Heading1Char"/>
    <w:uiPriority w:val="9"/>
    <w:qFormat/>
    <w:rsid w:val="0072254E"/>
    <w:pPr>
      <w:keepNext/>
      <w:keepLines/>
      <w:numPr>
        <w:numId w:val="1"/>
      </w:numPr>
      <w:spacing w:before="240" w:after="120" w:line="240" w:lineRule="auto"/>
      <w:outlineLvl w:val="0"/>
    </w:pPr>
    <w:rPr>
      <w:rFonts w:eastAsiaTheme="majorEastAsia" w:cstheme="majorBidi"/>
      <w:b/>
      <w:color w:val="355777" w:themeColor="text2"/>
      <w:sz w:val="28"/>
      <w:szCs w:val="32"/>
    </w:rPr>
  </w:style>
  <w:style w:type="paragraph" w:styleId="Heading2">
    <w:name w:val="heading 2"/>
    <w:basedOn w:val="Normal"/>
    <w:next w:val="Normal"/>
    <w:link w:val="Heading2Char"/>
    <w:uiPriority w:val="9"/>
    <w:unhideWhenUsed/>
    <w:qFormat/>
    <w:rsid w:val="00797E7F"/>
    <w:pPr>
      <w:keepNext/>
      <w:keepLines/>
      <w:numPr>
        <w:ilvl w:val="1"/>
        <w:numId w:val="1"/>
      </w:numPr>
      <w:spacing w:before="240" w:after="120" w:line="240" w:lineRule="auto"/>
      <w:outlineLvl w:val="1"/>
    </w:pPr>
    <w:rPr>
      <w:rFonts w:eastAsiaTheme="majorEastAsia" w:cstheme="majorBidi"/>
      <w:b/>
      <w:color w:val="355777" w:themeColor="text2"/>
      <w:sz w:val="24"/>
      <w:szCs w:val="26"/>
    </w:rPr>
  </w:style>
  <w:style w:type="paragraph" w:styleId="Heading3">
    <w:name w:val="heading 3"/>
    <w:basedOn w:val="Normal"/>
    <w:next w:val="Normal"/>
    <w:link w:val="Heading3Char"/>
    <w:uiPriority w:val="9"/>
    <w:unhideWhenUsed/>
    <w:qFormat/>
    <w:rsid w:val="00797E7F"/>
    <w:pPr>
      <w:keepNext/>
      <w:keepLines/>
      <w:numPr>
        <w:ilvl w:val="2"/>
        <w:numId w:val="1"/>
      </w:numPr>
      <w:spacing w:before="120" w:after="120" w:line="240" w:lineRule="auto"/>
      <w:outlineLvl w:val="2"/>
    </w:pPr>
    <w:rPr>
      <w:rFonts w:eastAsiaTheme="majorEastAsia" w:cstheme="majorBidi"/>
      <w:color w:val="003A5E" w:themeColor="accent1" w:themeShade="7F"/>
      <w:sz w:val="24"/>
      <w:szCs w:val="24"/>
    </w:rPr>
  </w:style>
  <w:style w:type="paragraph" w:styleId="Heading4">
    <w:name w:val="heading 4"/>
    <w:basedOn w:val="Normal"/>
    <w:next w:val="Normal"/>
    <w:link w:val="Heading4Char"/>
    <w:uiPriority w:val="9"/>
    <w:semiHidden/>
    <w:unhideWhenUsed/>
    <w:rsid w:val="00AE3238"/>
    <w:pPr>
      <w:keepNext/>
      <w:keepLines/>
      <w:numPr>
        <w:ilvl w:val="3"/>
        <w:numId w:val="1"/>
      </w:numPr>
      <w:spacing w:before="40" w:after="0"/>
      <w:outlineLvl w:val="3"/>
    </w:pPr>
    <w:rPr>
      <w:rFonts w:asciiTheme="majorHAnsi" w:eastAsiaTheme="majorEastAsia" w:hAnsiTheme="majorHAnsi" w:cstheme="majorBidi"/>
      <w:i/>
      <w:iCs/>
      <w:color w:val="00588D" w:themeColor="accent1" w:themeShade="BF"/>
    </w:rPr>
  </w:style>
  <w:style w:type="paragraph" w:styleId="Heading5">
    <w:name w:val="heading 5"/>
    <w:basedOn w:val="Normal"/>
    <w:next w:val="Normal"/>
    <w:link w:val="Heading5Char"/>
    <w:uiPriority w:val="9"/>
    <w:semiHidden/>
    <w:unhideWhenUsed/>
    <w:qFormat/>
    <w:rsid w:val="00AE3238"/>
    <w:pPr>
      <w:keepNext/>
      <w:keepLines/>
      <w:numPr>
        <w:ilvl w:val="4"/>
        <w:numId w:val="1"/>
      </w:numPr>
      <w:spacing w:before="40" w:after="0"/>
      <w:outlineLvl w:val="4"/>
    </w:pPr>
    <w:rPr>
      <w:rFonts w:asciiTheme="majorHAnsi" w:eastAsiaTheme="majorEastAsia" w:hAnsiTheme="majorHAnsi" w:cstheme="majorBidi"/>
      <w:color w:val="00588D" w:themeColor="accent1" w:themeShade="BF"/>
    </w:rPr>
  </w:style>
  <w:style w:type="paragraph" w:styleId="Heading6">
    <w:name w:val="heading 6"/>
    <w:basedOn w:val="Normal"/>
    <w:next w:val="Normal"/>
    <w:link w:val="Heading6Char"/>
    <w:uiPriority w:val="9"/>
    <w:semiHidden/>
    <w:unhideWhenUsed/>
    <w:qFormat/>
    <w:rsid w:val="00AE3238"/>
    <w:pPr>
      <w:keepNext/>
      <w:keepLines/>
      <w:numPr>
        <w:ilvl w:val="5"/>
        <w:numId w:val="1"/>
      </w:numPr>
      <w:spacing w:before="40" w:after="0"/>
      <w:outlineLvl w:val="5"/>
    </w:pPr>
    <w:rPr>
      <w:rFonts w:asciiTheme="majorHAnsi" w:eastAsiaTheme="majorEastAsia" w:hAnsiTheme="majorHAnsi" w:cstheme="majorBidi"/>
      <w:color w:val="003A5E" w:themeColor="accent1" w:themeShade="7F"/>
    </w:rPr>
  </w:style>
  <w:style w:type="paragraph" w:styleId="Heading7">
    <w:name w:val="heading 7"/>
    <w:basedOn w:val="Normal"/>
    <w:next w:val="Normal"/>
    <w:link w:val="Heading7Char"/>
    <w:uiPriority w:val="9"/>
    <w:semiHidden/>
    <w:unhideWhenUsed/>
    <w:qFormat/>
    <w:rsid w:val="00AE3238"/>
    <w:pPr>
      <w:keepNext/>
      <w:keepLines/>
      <w:numPr>
        <w:ilvl w:val="6"/>
        <w:numId w:val="1"/>
      </w:numPr>
      <w:spacing w:before="40" w:after="0"/>
      <w:outlineLvl w:val="6"/>
    </w:pPr>
    <w:rPr>
      <w:rFonts w:asciiTheme="majorHAnsi" w:eastAsiaTheme="majorEastAsia" w:hAnsiTheme="majorHAnsi" w:cstheme="majorBidi"/>
      <w:i/>
      <w:iCs/>
      <w:color w:val="003A5E" w:themeColor="accent1" w:themeShade="7F"/>
    </w:rPr>
  </w:style>
  <w:style w:type="paragraph" w:styleId="Heading8">
    <w:name w:val="heading 8"/>
    <w:basedOn w:val="Normal"/>
    <w:next w:val="Normal"/>
    <w:link w:val="Heading8Char"/>
    <w:uiPriority w:val="9"/>
    <w:semiHidden/>
    <w:unhideWhenUsed/>
    <w:qFormat/>
    <w:rsid w:val="00AE32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32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54E"/>
    <w:pPr>
      <w:tabs>
        <w:tab w:val="center" w:pos="4680"/>
        <w:tab w:val="right" w:pos="9360"/>
      </w:tabs>
      <w:spacing w:before="400" w:after="240" w:line="240" w:lineRule="auto"/>
    </w:pPr>
    <w:rPr>
      <w:color w:val="355777" w:themeColor="text2"/>
      <w:sz w:val="72"/>
    </w:rPr>
  </w:style>
  <w:style w:type="character" w:customStyle="1" w:styleId="HeaderChar">
    <w:name w:val="Header Char"/>
    <w:basedOn w:val="DefaultParagraphFont"/>
    <w:link w:val="Header"/>
    <w:uiPriority w:val="99"/>
    <w:rsid w:val="0072254E"/>
    <w:rPr>
      <w:rFonts w:ascii="Arial" w:hAnsi="Arial"/>
      <w:color w:val="355777" w:themeColor="text2"/>
      <w:sz w:val="72"/>
    </w:rPr>
  </w:style>
  <w:style w:type="paragraph" w:styleId="Footer">
    <w:name w:val="footer"/>
    <w:basedOn w:val="Normal"/>
    <w:link w:val="FooterChar"/>
    <w:uiPriority w:val="99"/>
    <w:unhideWhenUsed/>
    <w:rsid w:val="00C308C1"/>
    <w:pPr>
      <w:tabs>
        <w:tab w:val="center" w:pos="4680"/>
        <w:tab w:val="right" w:pos="9360"/>
      </w:tabs>
      <w:spacing w:before="120" w:after="120" w:line="240" w:lineRule="auto"/>
      <w:contextualSpacing/>
      <w:jc w:val="center"/>
    </w:pPr>
    <w:rPr>
      <w:i/>
      <w:sz w:val="18"/>
    </w:rPr>
  </w:style>
  <w:style w:type="character" w:customStyle="1" w:styleId="FooterChar">
    <w:name w:val="Footer Char"/>
    <w:basedOn w:val="DefaultParagraphFont"/>
    <w:link w:val="Footer"/>
    <w:uiPriority w:val="99"/>
    <w:rsid w:val="00C308C1"/>
    <w:rPr>
      <w:rFonts w:ascii="Arial" w:hAnsi="Arial"/>
      <w:i/>
      <w:sz w:val="18"/>
    </w:rPr>
  </w:style>
  <w:style w:type="character" w:customStyle="1" w:styleId="Heading1Char">
    <w:name w:val="Heading 1 Char"/>
    <w:basedOn w:val="DefaultParagraphFont"/>
    <w:link w:val="Heading1"/>
    <w:uiPriority w:val="9"/>
    <w:rsid w:val="0072254E"/>
    <w:rPr>
      <w:rFonts w:ascii="Arial" w:eastAsiaTheme="majorEastAsia" w:hAnsi="Arial" w:cstheme="majorBidi"/>
      <w:b/>
      <w:color w:val="355777" w:themeColor="text2"/>
      <w:sz w:val="28"/>
      <w:szCs w:val="32"/>
    </w:rPr>
  </w:style>
  <w:style w:type="character" w:customStyle="1" w:styleId="Heading2Char">
    <w:name w:val="Heading 2 Char"/>
    <w:basedOn w:val="DefaultParagraphFont"/>
    <w:link w:val="Heading2"/>
    <w:uiPriority w:val="9"/>
    <w:rsid w:val="00797E7F"/>
    <w:rPr>
      <w:rFonts w:ascii="Arial" w:eastAsiaTheme="majorEastAsia" w:hAnsi="Arial" w:cstheme="majorBidi"/>
      <w:b/>
      <w:color w:val="355777" w:themeColor="text2"/>
      <w:sz w:val="24"/>
      <w:szCs w:val="26"/>
    </w:rPr>
  </w:style>
  <w:style w:type="character" w:customStyle="1" w:styleId="Heading3Char">
    <w:name w:val="Heading 3 Char"/>
    <w:basedOn w:val="DefaultParagraphFont"/>
    <w:link w:val="Heading3"/>
    <w:uiPriority w:val="9"/>
    <w:rsid w:val="00797E7F"/>
    <w:rPr>
      <w:rFonts w:ascii="Arial" w:eastAsiaTheme="majorEastAsia" w:hAnsi="Arial" w:cstheme="majorBidi"/>
      <w:color w:val="003A5E" w:themeColor="accent1" w:themeShade="7F"/>
      <w:sz w:val="24"/>
      <w:szCs w:val="24"/>
    </w:rPr>
  </w:style>
  <w:style w:type="character" w:customStyle="1" w:styleId="Heading4Char">
    <w:name w:val="Heading 4 Char"/>
    <w:basedOn w:val="DefaultParagraphFont"/>
    <w:link w:val="Heading4"/>
    <w:uiPriority w:val="9"/>
    <w:semiHidden/>
    <w:rsid w:val="00AE3238"/>
    <w:rPr>
      <w:rFonts w:asciiTheme="majorHAnsi" w:eastAsiaTheme="majorEastAsia" w:hAnsiTheme="majorHAnsi" w:cstheme="majorBidi"/>
      <w:i/>
      <w:iCs/>
      <w:color w:val="00588D" w:themeColor="accent1" w:themeShade="BF"/>
    </w:rPr>
  </w:style>
  <w:style w:type="character" w:customStyle="1" w:styleId="Heading5Char">
    <w:name w:val="Heading 5 Char"/>
    <w:basedOn w:val="DefaultParagraphFont"/>
    <w:link w:val="Heading5"/>
    <w:uiPriority w:val="9"/>
    <w:semiHidden/>
    <w:rsid w:val="00AE3238"/>
    <w:rPr>
      <w:rFonts w:asciiTheme="majorHAnsi" w:eastAsiaTheme="majorEastAsia" w:hAnsiTheme="majorHAnsi" w:cstheme="majorBidi"/>
      <w:color w:val="00588D" w:themeColor="accent1" w:themeShade="BF"/>
    </w:rPr>
  </w:style>
  <w:style w:type="character" w:customStyle="1" w:styleId="Heading6Char">
    <w:name w:val="Heading 6 Char"/>
    <w:basedOn w:val="DefaultParagraphFont"/>
    <w:link w:val="Heading6"/>
    <w:uiPriority w:val="9"/>
    <w:semiHidden/>
    <w:rsid w:val="00AE3238"/>
    <w:rPr>
      <w:rFonts w:asciiTheme="majorHAnsi" w:eastAsiaTheme="majorEastAsia" w:hAnsiTheme="majorHAnsi" w:cstheme="majorBidi"/>
      <w:color w:val="003A5E" w:themeColor="accent1" w:themeShade="7F"/>
    </w:rPr>
  </w:style>
  <w:style w:type="character" w:customStyle="1" w:styleId="Heading7Char">
    <w:name w:val="Heading 7 Char"/>
    <w:basedOn w:val="DefaultParagraphFont"/>
    <w:link w:val="Heading7"/>
    <w:uiPriority w:val="9"/>
    <w:semiHidden/>
    <w:rsid w:val="00AE3238"/>
    <w:rPr>
      <w:rFonts w:asciiTheme="majorHAnsi" w:eastAsiaTheme="majorEastAsia" w:hAnsiTheme="majorHAnsi" w:cstheme="majorBidi"/>
      <w:i/>
      <w:iCs/>
      <w:color w:val="003A5E" w:themeColor="accent1" w:themeShade="7F"/>
    </w:rPr>
  </w:style>
  <w:style w:type="character" w:customStyle="1" w:styleId="Heading8Char">
    <w:name w:val="Heading 8 Char"/>
    <w:basedOn w:val="DefaultParagraphFont"/>
    <w:link w:val="Heading8"/>
    <w:uiPriority w:val="9"/>
    <w:semiHidden/>
    <w:rsid w:val="00AE32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3238"/>
    <w:rPr>
      <w:rFonts w:asciiTheme="majorHAnsi" w:eastAsiaTheme="majorEastAsia" w:hAnsiTheme="majorHAnsi" w:cstheme="majorBidi"/>
      <w:i/>
      <w:iCs/>
      <w:color w:val="272727" w:themeColor="text1" w:themeTint="D8"/>
      <w:sz w:val="21"/>
      <w:szCs w:val="21"/>
    </w:rPr>
  </w:style>
  <w:style w:type="paragraph" w:customStyle="1" w:styleId="StepText">
    <w:name w:val="Step Text"/>
    <w:basedOn w:val="BodyText"/>
    <w:qFormat/>
    <w:rsid w:val="00797E7F"/>
    <w:pPr>
      <w:spacing w:line="240" w:lineRule="auto"/>
    </w:pPr>
    <w:rPr>
      <w:b/>
      <w:color w:val="0076BD" w:themeColor="accent1"/>
    </w:rPr>
  </w:style>
  <w:style w:type="paragraph" w:styleId="BodyText">
    <w:name w:val="Body Text"/>
    <w:basedOn w:val="Normal"/>
    <w:link w:val="BodyTextChar"/>
    <w:uiPriority w:val="99"/>
    <w:unhideWhenUsed/>
    <w:qFormat/>
    <w:rsid w:val="00AE3238"/>
    <w:pPr>
      <w:spacing w:before="120" w:after="120"/>
    </w:pPr>
  </w:style>
  <w:style w:type="character" w:customStyle="1" w:styleId="BodyTextChar">
    <w:name w:val="Body Text Char"/>
    <w:basedOn w:val="DefaultParagraphFont"/>
    <w:link w:val="BodyText"/>
    <w:uiPriority w:val="99"/>
    <w:rsid w:val="00AE3238"/>
    <w:rPr>
      <w:rFonts w:ascii="Arial" w:hAnsi="Arial"/>
    </w:rPr>
  </w:style>
  <w:style w:type="paragraph" w:styleId="Caption">
    <w:name w:val="caption"/>
    <w:basedOn w:val="Normal"/>
    <w:next w:val="Normal"/>
    <w:uiPriority w:val="35"/>
    <w:unhideWhenUsed/>
    <w:qFormat/>
    <w:rsid w:val="00AE3238"/>
    <w:pPr>
      <w:keepNext/>
      <w:spacing w:before="240" w:after="0" w:line="240" w:lineRule="auto"/>
      <w:jc w:val="center"/>
    </w:pPr>
    <w:rPr>
      <w:b/>
      <w:i/>
      <w:iCs/>
      <w:color w:val="355777" w:themeColor="text2"/>
      <w:sz w:val="20"/>
      <w:szCs w:val="18"/>
    </w:rPr>
  </w:style>
  <w:style w:type="table" w:styleId="TableGrid">
    <w:name w:val="Table Grid"/>
    <w:basedOn w:val="TableNormal"/>
    <w:uiPriority w:val="39"/>
    <w:rsid w:val="0056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5603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6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6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6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6BD" w:themeFill="accent1"/>
      </w:tcPr>
    </w:tblStylePr>
    <w:tblStylePr w:type="band1Vert">
      <w:tblPr/>
      <w:tcPr>
        <w:shd w:val="clear" w:color="auto" w:fill="7ECEFF" w:themeFill="accent1" w:themeFillTint="66"/>
      </w:tcPr>
    </w:tblStylePr>
    <w:tblStylePr w:type="band1Horz">
      <w:tblPr/>
      <w:tcPr>
        <w:shd w:val="clear" w:color="auto" w:fill="7ECEFF" w:themeFill="accent1" w:themeFillTint="66"/>
      </w:tcPr>
    </w:tblStylePr>
  </w:style>
  <w:style w:type="paragraph" w:customStyle="1" w:styleId="TableHeader">
    <w:name w:val="Table Header"/>
    <w:basedOn w:val="BodyText"/>
    <w:qFormat/>
    <w:rsid w:val="005631C2"/>
    <w:pPr>
      <w:spacing w:before="0" w:after="0" w:line="240" w:lineRule="auto"/>
      <w:jc w:val="center"/>
    </w:pPr>
    <w:rPr>
      <w:b/>
      <w:bCs/>
      <w:sz w:val="20"/>
    </w:rPr>
  </w:style>
  <w:style w:type="paragraph" w:customStyle="1" w:styleId="TableText">
    <w:name w:val="Table Text"/>
    <w:basedOn w:val="BodyText"/>
    <w:qFormat/>
    <w:rsid w:val="0072254E"/>
    <w:pPr>
      <w:spacing w:before="0" w:after="0" w:line="240" w:lineRule="auto"/>
    </w:pPr>
    <w:rPr>
      <w:bCs/>
      <w:sz w:val="20"/>
    </w:rPr>
  </w:style>
  <w:style w:type="paragraph" w:customStyle="1" w:styleId="TableBullet1">
    <w:name w:val="Table Bullet 1"/>
    <w:basedOn w:val="Normal"/>
    <w:qFormat/>
    <w:rsid w:val="0072254E"/>
    <w:pPr>
      <w:numPr>
        <w:numId w:val="2"/>
      </w:numPr>
      <w:spacing w:after="0" w:line="240" w:lineRule="auto"/>
      <w:ind w:left="144" w:hanging="144"/>
    </w:pPr>
    <w:rPr>
      <w:sz w:val="20"/>
    </w:rPr>
  </w:style>
  <w:style w:type="paragraph" w:customStyle="1" w:styleId="TableBullet2">
    <w:name w:val="Table Bullet 2"/>
    <w:basedOn w:val="TableBullet1"/>
    <w:qFormat/>
    <w:rsid w:val="0072254E"/>
    <w:pPr>
      <w:numPr>
        <w:numId w:val="3"/>
      </w:numPr>
      <w:ind w:left="576" w:hanging="288"/>
    </w:pPr>
  </w:style>
  <w:style w:type="paragraph" w:customStyle="1" w:styleId="CoverPageTitle">
    <w:name w:val="Cover Page Title"/>
    <w:basedOn w:val="Normal"/>
    <w:rsid w:val="000C6A89"/>
    <w:pPr>
      <w:spacing w:before="1800" w:line="240" w:lineRule="auto"/>
    </w:pPr>
    <w:rPr>
      <w:color w:val="FFFFFF" w:themeColor="background1"/>
      <w:sz w:val="96"/>
    </w:rPr>
  </w:style>
  <w:style w:type="paragraph" w:customStyle="1" w:styleId="SectionHeading">
    <w:name w:val="Section Heading"/>
    <w:basedOn w:val="Normal"/>
    <w:qFormat/>
    <w:rsid w:val="00797E7F"/>
    <w:pPr>
      <w:keepNext/>
      <w:pBdr>
        <w:bottom w:val="single" w:sz="8" w:space="1" w:color="0076BD" w:themeColor="accent1"/>
      </w:pBdr>
      <w:spacing w:before="240" w:after="120" w:line="240" w:lineRule="auto"/>
    </w:pPr>
    <w:rPr>
      <w:caps/>
      <w:color w:val="355777" w:themeColor="text2"/>
      <w:sz w:val="32"/>
    </w:rPr>
  </w:style>
  <w:style w:type="paragraph" w:styleId="TOC1">
    <w:name w:val="toc 1"/>
    <w:basedOn w:val="Normal"/>
    <w:next w:val="Normal"/>
    <w:autoRedefine/>
    <w:uiPriority w:val="39"/>
    <w:unhideWhenUsed/>
    <w:rsid w:val="001333FC"/>
    <w:pPr>
      <w:tabs>
        <w:tab w:val="left" w:pos="360"/>
        <w:tab w:val="right" w:leader="dot" w:pos="10786"/>
      </w:tabs>
      <w:spacing w:before="120" w:after="120" w:line="240" w:lineRule="auto"/>
    </w:pPr>
  </w:style>
  <w:style w:type="paragraph" w:styleId="TOCHeading">
    <w:name w:val="TOC Heading"/>
    <w:basedOn w:val="Heading1"/>
    <w:next w:val="Normal"/>
    <w:uiPriority w:val="39"/>
    <w:unhideWhenUsed/>
    <w:qFormat/>
    <w:rsid w:val="00795797"/>
    <w:pPr>
      <w:numPr>
        <w:numId w:val="0"/>
      </w:numPr>
      <w:spacing w:after="240"/>
      <w:outlineLvl w:val="9"/>
    </w:pPr>
  </w:style>
  <w:style w:type="paragraph" w:styleId="TOC2">
    <w:name w:val="toc 2"/>
    <w:basedOn w:val="Normal"/>
    <w:next w:val="Normal"/>
    <w:autoRedefine/>
    <w:uiPriority w:val="39"/>
    <w:unhideWhenUsed/>
    <w:rsid w:val="002A2CCA"/>
    <w:pPr>
      <w:tabs>
        <w:tab w:val="left" w:pos="880"/>
        <w:tab w:val="right" w:leader="dot" w:pos="10790"/>
      </w:tabs>
      <w:spacing w:after="100"/>
      <w:ind w:left="220"/>
    </w:pPr>
    <w:rPr>
      <w:noProof/>
    </w:rPr>
  </w:style>
  <w:style w:type="character" w:styleId="Hyperlink">
    <w:name w:val="Hyperlink"/>
    <w:basedOn w:val="DefaultParagraphFont"/>
    <w:uiPriority w:val="99"/>
    <w:unhideWhenUsed/>
    <w:rsid w:val="002A2CCA"/>
    <w:rPr>
      <w:color w:val="0563C1" w:themeColor="hyperlink"/>
      <w:u w:val="single"/>
    </w:rPr>
  </w:style>
  <w:style w:type="paragraph" w:customStyle="1" w:styleId="CoverInfo">
    <w:name w:val="Cover Info"/>
    <w:basedOn w:val="Normal"/>
    <w:rsid w:val="000C6A89"/>
    <w:pPr>
      <w:spacing w:before="240" w:line="240" w:lineRule="auto"/>
      <w:contextualSpacing/>
    </w:pPr>
    <w:rPr>
      <w:color w:val="355777" w:themeColor="text2"/>
      <w:sz w:val="24"/>
    </w:rPr>
  </w:style>
  <w:style w:type="paragraph" w:customStyle="1" w:styleId="Bullet1">
    <w:name w:val="Bullet 1"/>
    <w:basedOn w:val="Normal"/>
    <w:qFormat/>
    <w:rsid w:val="00E22D95"/>
    <w:pPr>
      <w:numPr>
        <w:numId w:val="4"/>
      </w:numPr>
      <w:spacing w:before="120" w:after="120" w:line="240" w:lineRule="auto"/>
    </w:pPr>
  </w:style>
  <w:style w:type="paragraph" w:customStyle="1" w:styleId="Bullet2">
    <w:name w:val="Bullet 2"/>
    <w:basedOn w:val="Bullet1"/>
    <w:qFormat/>
    <w:rsid w:val="006A6C52"/>
    <w:pPr>
      <w:numPr>
        <w:numId w:val="5"/>
      </w:numPr>
      <w:contextualSpacing/>
    </w:pPr>
  </w:style>
  <w:style w:type="paragraph" w:customStyle="1" w:styleId="NumberedList">
    <w:name w:val="Numbered List"/>
    <w:basedOn w:val="Normal"/>
    <w:qFormat/>
    <w:rsid w:val="00E55D6C"/>
    <w:pPr>
      <w:numPr>
        <w:numId w:val="6"/>
      </w:numPr>
      <w:spacing w:before="240" w:after="240" w:line="240" w:lineRule="auto"/>
    </w:pPr>
  </w:style>
  <w:style w:type="paragraph" w:customStyle="1" w:styleId="NoteCalloutText">
    <w:name w:val="Note Callout Text"/>
    <w:basedOn w:val="BodyText"/>
    <w:qFormat/>
    <w:rsid w:val="00815F76"/>
    <w:pPr>
      <w:pBdr>
        <w:top w:val="single" w:sz="12" w:space="5" w:color="0076BD" w:themeColor="accent1"/>
        <w:left w:val="single" w:sz="12" w:space="2" w:color="0076BD" w:themeColor="accent1"/>
        <w:bottom w:val="single" w:sz="12" w:space="5" w:color="0076BD" w:themeColor="accent1"/>
        <w:right w:val="single" w:sz="12" w:space="2" w:color="0076BD" w:themeColor="accent1"/>
      </w:pBdr>
      <w:spacing w:before="240" w:after="240" w:line="240" w:lineRule="auto"/>
    </w:pPr>
    <w:rPr>
      <w:color w:val="355777" w:themeColor="text2"/>
    </w:rPr>
  </w:style>
  <w:style w:type="paragraph" w:customStyle="1" w:styleId="Subheading">
    <w:name w:val="Subheading"/>
    <w:basedOn w:val="Normal"/>
    <w:qFormat/>
    <w:rsid w:val="00F45DFF"/>
    <w:pPr>
      <w:keepNext/>
      <w:spacing w:before="240" w:after="0" w:line="240" w:lineRule="auto"/>
    </w:pPr>
    <w:rPr>
      <w:b/>
      <w:color w:val="0076BD" w:themeColor="accent1"/>
      <w:sz w:val="24"/>
    </w:rPr>
  </w:style>
  <w:style w:type="character" w:styleId="CommentReference">
    <w:name w:val="annotation reference"/>
    <w:basedOn w:val="DefaultParagraphFont"/>
    <w:uiPriority w:val="99"/>
    <w:semiHidden/>
    <w:unhideWhenUsed/>
    <w:rsid w:val="00D31116"/>
    <w:rPr>
      <w:sz w:val="16"/>
      <w:szCs w:val="16"/>
    </w:rPr>
  </w:style>
  <w:style w:type="paragraph" w:styleId="CommentText">
    <w:name w:val="annotation text"/>
    <w:basedOn w:val="Normal"/>
    <w:link w:val="CommentTextChar"/>
    <w:uiPriority w:val="99"/>
    <w:semiHidden/>
    <w:unhideWhenUsed/>
    <w:rsid w:val="00D31116"/>
    <w:pPr>
      <w:spacing w:line="240" w:lineRule="auto"/>
    </w:pPr>
    <w:rPr>
      <w:sz w:val="20"/>
      <w:szCs w:val="20"/>
    </w:rPr>
  </w:style>
  <w:style w:type="character" w:customStyle="1" w:styleId="CommentTextChar">
    <w:name w:val="Comment Text Char"/>
    <w:basedOn w:val="DefaultParagraphFont"/>
    <w:link w:val="CommentText"/>
    <w:uiPriority w:val="99"/>
    <w:semiHidden/>
    <w:rsid w:val="00D31116"/>
    <w:rPr>
      <w:sz w:val="20"/>
      <w:szCs w:val="20"/>
    </w:rPr>
  </w:style>
  <w:style w:type="paragraph" w:styleId="BalloonText">
    <w:name w:val="Balloon Text"/>
    <w:basedOn w:val="Normal"/>
    <w:link w:val="BalloonTextChar"/>
    <w:uiPriority w:val="99"/>
    <w:semiHidden/>
    <w:unhideWhenUsed/>
    <w:rsid w:val="00D31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116"/>
    <w:rPr>
      <w:rFonts w:ascii="Segoe UI" w:hAnsi="Segoe UI" w:cs="Segoe UI"/>
      <w:sz w:val="18"/>
      <w:szCs w:val="18"/>
    </w:rPr>
  </w:style>
  <w:style w:type="paragraph" w:customStyle="1" w:styleId="SubtitleHeading">
    <w:name w:val="Subtitle Heading"/>
    <w:basedOn w:val="Normal"/>
    <w:qFormat/>
    <w:rsid w:val="00AC7FE1"/>
    <w:pPr>
      <w:spacing w:after="0" w:line="240" w:lineRule="auto"/>
    </w:pPr>
    <w:rPr>
      <w:sz w:val="36"/>
    </w:rPr>
  </w:style>
  <w:style w:type="paragraph" w:styleId="CommentSubject">
    <w:name w:val="annotation subject"/>
    <w:basedOn w:val="CommentText"/>
    <w:next w:val="CommentText"/>
    <w:link w:val="CommentSubjectChar"/>
    <w:uiPriority w:val="99"/>
    <w:semiHidden/>
    <w:unhideWhenUsed/>
    <w:rsid w:val="00D31116"/>
    <w:rPr>
      <w:b/>
      <w:bCs/>
    </w:rPr>
  </w:style>
  <w:style w:type="character" w:customStyle="1" w:styleId="CommentSubjectChar">
    <w:name w:val="Comment Subject Char"/>
    <w:basedOn w:val="CommentTextChar"/>
    <w:link w:val="CommentSubject"/>
    <w:uiPriority w:val="99"/>
    <w:semiHidden/>
    <w:rsid w:val="00D31116"/>
    <w:rPr>
      <w:b/>
      <w:bCs/>
      <w:sz w:val="20"/>
      <w:szCs w:val="20"/>
    </w:rPr>
  </w:style>
  <w:style w:type="paragraph" w:styleId="ListParagraph">
    <w:name w:val="List Paragraph"/>
    <w:basedOn w:val="Normal"/>
    <w:uiPriority w:val="34"/>
    <w:qFormat/>
    <w:rsid w:val="00B358FA"/>
    <w:pPr>
      <w:ind w:left="720"/>
      <w:contextualSpacing/>
    </w:pPr>
  </w:style>
  <w:style w:type="table" w:styleId="GridTable2-Accent5">
    <w:name w:val="Grid Table 2 Accent 5"/>
    <w:basedOn w:val="TableNormal"/>
    <w:uiPriority w:val="47"/>
    <w:rsid w:val="00C24F83"/>
    <w:pPr>
      <w:spacing w:after="0" w:line="240" w:lineRule="auto"/>
    </w:pPr>
    <w:rPr>
      <w:rFonts w:eastAsiaTheme="minorEastAsia" w:cs="Times New Roman"/>
    </w:rPr>
    <w:tblPr>
      <w:tblStyleRowBandSize w:val="1"/>
      <w:tblStyleColBandSize w:val="1"/>
      <w:tblBorders>
        <w:top w:val="single" w:sz="2" w:space="0" w:color="7BC6BC" w:themeColor="accent5" w:themeTint="99"/>
        <w:bottom w:val="single" w:sz="2" w:space="0" w:color="7BC6BC" w:themeColor="accent5" w:themeTint="99"/>
        <w:insideH w:val="single" w:sz="2" w:space="0" w:color="7BC6BC" w:themeColor="accent5" w:themeTint="99"/>
        <w:insideV w:val="single" w:sz="2" w:space="0" w:color="7BC6BC" w:themeColor="accent5" w:themeTint="99"/>
      </w:tblBorders>
    </w:tblPr>
    <w:tblStylePr w:type="firstRow">
      <w:rPr>
        <w:b/>
        <w:bCs/>
      </w:rPr>
      <w:tblPr/>
      <w:tcPr>
        <w:tcBorders>
          <w:top w:val="nil"/>
          <w:bottom w:val="single" w:sz="12" w:space="0" w:color="7BC6BC" w:themeColor="accent5" w:themeTint="99"/>
          <w:insideH w:val="nil"/>
          <w:insideV w:val="nil"/>
        </w:tcBorders>
        <w:shd w:val="clear" w:color="auto" w:fill="FFFFFF" w:themeFill="background1"/>
      </w:tcPr>
    </w:tblStylePr>
    <w:tblStylePr w:type="lastRow">
      <w:rPr>
        <w:b/>
        <w:bCs/>
      </w:rPr>
      <w:tblPr/>
      <w:tcPr>
        <w:tcBorders>
          <w:top w:val="double" w:sz="2" w:space="0" w:color="7BC6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CE9" w:themeFill="accent5" w:themeFillTint="33"/>
      </w:tcPr>
    </w:tblStylePr>
    <w:tblStylePr w:type="band1Horz">
      <w:tblPr/>
      <w:tcPr>
        <w:shd w:val="clear" w:color="auto" w:fill="D3ECE9" w:themeFill="accent5" w:themeFillTint="33"/>
      </w:tcPr>
    </w:tblStylePr>
  </w:style>
  <w:style w:type="paragraph" w:styleId="NoSpacing">
    <w:name w:val="No Spacing"/>
    <w:basedOn w:val="Normal"/>
    <w:uiPriority w:val="1"/>
    <w:qFormat/>
    <w:rsid w:val="0080409E"/>
    <w:pPr>
      <w:spacing w:after="0" w:line="240" w:lineRule="auto"/>
    </w:pPr>
    <w:rPr>
      <w:rFonts w:eastAsiaTheme="minorEastAsia" w:cs="Times New Roman"/>
      <w:sz w:val="24"/>
      <w:szCs w:val="32"/>
    </w:rPr>
  </w:style>
  <w:style w:type="paragraph" w:customStyle="1" w:styleId="NumberedItem">
    <w:name w:val="Numbered Item"/>
    <w:basedOn w:val="Normal"/>
    <w:link w:val="NumberedItemChar"/>
    <w:qFormat/>
    <w:rsid w:val="00AE0155"/>
    <w:pPr>
      <w:numPr>
        <w:ilvl w:val="4"/>
        <w:numId w:val="25"/>
      </w:numPr>
      <w:pBdr>
        <w:top w:val="nil"/>
        <w:left w:val="nil"/>
        <w:bottom w:val="nil"/>
        <w:right w:val="nil"/>
        <w:between w:val="nil"/>
      </w:pBdr>
      <w:spacing w:before="120" w:after="120" w:line="240" w:lineRule="auto"/>
      <w:contextualSpacing/>
    </w:pPr>
    <w:rPr>
      <w:rFonts w:eastAsiaTheme="minorEastAsia" w:cs="Times New Roman"/>
    </w:rPr>
  </w:style>
  <w:style w:type="character" w:customStyle="1" w:styleId="NumberedItemChar">
    <w:name w:val="Numbered Item Char"/>
    <w:basedOn w:val="DefaultParagraphFont"/>
    <w:link w:val="NumberedItem"/>
    <w:rsid w:val="00AE0155"/>
    <w:rPr>
      <w:rFonts w:ascii="Arial" w:eastAsiaTheme="minorEastAsia" w:hAnsi="Arial" w:cs="Times New Roman"/>
    </w:rPr>
  </w:style>
  <w:style w:type="paragraph" w:styleId="FootnoteText">
    <w:name w:val="footnote text"/>
    <w:basedOn w:val="Normal"/>
    <w:link w:val="FootnoteTextChar"/>
    <w:uiPriority w:val="99"/>
    <w:semiHidden/>
    <w:unhideWhenUsed/>
    <w:rsid w:val="008526C0"/>
    <w:pPr>
      <w:spacing w:after="0" w:line="240" w:lineRule="auto"/>
      <w:contextualSpacing/>
    </w:pPr>
    <w:rPr>
      <w:sz w:val="18"/>
      <w:szCs w:val="20"/>
    </w:rPr>
  </w:style>
  <w:style w:type="character" w:customStyle="1" w:styleId="FootnoteTextChar">
    <w:name w:val="Footnote Text Char"/>
    <w:basedOn w:val="DefaultParagraphFont"/>
    <w:link w:val="FootnoteText"/>
    <w:uiPriority w:val="99"/>
    <w:semiHidden/>
    <w:rsid w:val="008526C0"/>
    <w:rPr>
      <w:rFonts w:ascii="Arial" w:hAnsi="Arial"/>
      <w:sz w:val="18"/>
      <w:szCs w:val="20"/>
    </w:rPr>
  </w:style>
  <w:style w:type="character" w:styleId="FootnoteReference">
    <w:name w:val="footnote reference"/>
    <w:basedOn w:val="DefaultParagraphFont"/>
    <w:uiPriority w:val="99"/>
    <w:semiHidden/>
    <w:unhideWhenUsed/>
    <w:rsid w:val="00451424"/>
    <w:rPr>
      <w:vertAlign w:val="superscript"/>
    </w:rPr>
  </w:style>
  <w:style w:type="paragraph" w:styleId="Revision">
    <w:name w:val="Revision"/>
    <w:hidden/>
    <w:uiPriority w:val="99"/>
    <w:semiHidden/>
    <w:rsid w:val="00F26703"/>
    <w:pPr>
      <w:spacing w:after="0" w:line="240" w:lineRule="auto"/>
    </w:pPr>
  </w:style>
  <w:style w:type="paragraph" w:styleId="Title">
    <w:name w:val="Title"/>
    <w:basedOn w:val="Normal"/>
    <w:next w:val="Normal"/>
    <w:link w:val="TitleChar"/>
    <w:qFormat/>
    <w:rsid w:val="00F5607F"/>
    <w:pPr>
      <w:spacing w:before="240" w:after="60" w:line="240" w:lineRule="auto"/>
      <w:jc w:val="center"/>
    </w:pPr>
    <w:rPr>
      <w:rFonts w:ascii="Calibri" w:eastAsia="Calibri" w:hAnsi="Calibri" w:cs="Calibri"/>
      <w:b/>
      <w:sz w:val="32"/>
      <w:szCs w:val="32"/>
    </w:rPr>
  </w:style>
  <w:style w:type="character" w:customStyle="1" w:styleId="TitleChar">
    <w:name w:val="Title Char"/>
    <w:basedOn w:val="DefaultParagraphFont"/>
    <w:link w:val="Title"/>
    <w:rsid w:val="00F5607F"/>
    <w:rPr>
      <w:rFonts w:ascii="Calibri" w:eastAsia="Calibri" w:hAnsi="Calibri" w:cs="Calibri"/>
      <w:b/>
      <w:sz w:val="32"/>
      <w:szCs w:val="32"/>
    </w:rPr>
  </w:style>
  <w:style w:type="character" w:styleId="Strong">
    <w:name w:val="Strong"/>
    <w:basedOn w:val="DefaultParagraphFont"/>
    <w:uiPriority w:val="22"/>
    <w:qFormat/>
    <w:rsid w:val="00F5607F"/>
    <w:rPr>
      <w:b/>
      <w:bCs/>
    </w:rPr>
  </w:style>
  <w:style w:type="paragraph" w:customStyle="1" w:styleId="Heading10">
    <w:name w:val="Heading1"/>
    <w:basedOn w:val="Title"/>
    <w:link w:val="Heading1Char0"/>
    <w:qFormat/>
    <w:rsid w:val="00F231FB"/>
    <w:pPr>
      <w:pBdr>
        <w:top w:val="nil"/>
        <w:left w:val="nil"/>
        <w:bottom w:val="nil"/>
        <w:right w:val="nil"/>
        <w:between w:val="nil"/>
      </w:pBdr>
      <w:spacing w:before="0" w:after="120"/>
    </w:pPr>
    <w:rPr>
      <w:color w:val="000000"/>
    </w:rPr>
  </w:style>
  <w:style w:type="character" w:customStyle="1" w:styleId="Heading1Char0">
    <w:name w:val="Heading1 Char"/>
    <w:basedOn w:val="TitleChar"/>
    <w:link w:val="Heading10"/>
    <w:rsid w:val="00F231FB"/>
    <w:rPr>
      <w:rFonts w:ascii="Calibri" w:eastAsia="Calibri" w:hAnsi="Calibri" w:cs="Calibri"/>
      <w:b/>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55777"/>
      </a:dk2>
      <a:lt2>
        <a:srgbClr val="D6DCE4"/>
      </a:lt2>
      <a:accent1>
        <a:srgbClr val="0076BD"/>
      </a:accent1>
      <a:accent2>
        <a:srgbClr val="5D7EBC"/>
      </a:accent2>
      <a:accent3>
        <a:srgbClr val="61868D"/>
      </a:accent3>
      <a:accent4>
        <a:srgbClr val="4C904B"/>
      </a:accent4>
      <a:accent5>
        <a:srgbClr val="3B8A80"/>
      </a:accent5>
      <a:accent6>
        <a:srgbClr val="8A9A3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153A2-1D67-4980-904F-0EFA93DC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23</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S. McManus</dc:creator>
  <cp:keywords/>
  <dc:description/>
  <cp:lastModifiedBy>Maggie A. Carey</cp:lastModifiedBy>
  <cp:revision>28</cp:revision>
  <dcterms:created xsi:type="dcterms:W3CDTF">2019-04-24T13:08:00Z</dcterms:created>
  <dcterms:modified xsi:type="dcterms:W3CDTF">2019-04-24T16:28:00Z</dcterms:modified>
</cp:coreProperties>
</file>