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2EDE" w14:textId="024D1BCE" w:rsidR="00E062B1" w:rsidRDefault="00E062B1" w:rsidP="00E062B1">
      <w:pPr>
        <w:pStyle w:val="Heading4"/>
        <w:jc w:val="center"/>
      </w:pPr>
      <w:bookmarkStart w:id="0" w:name="_Hlk432302"/>
      <w:bookmarkStart w:id="1" w:name="_Hlk526767486"/>
      <w:r>
        <w:t>Texas Commission on Environmental Quality</w:t>
      </w:r>
    </w:p>
    <w:p w14:paraId="34C8F540" w14:textId="7AB3F601" w:rsidR="00E062B1" w:rsidRPr="00E062B1" w:rsidRDefault="00E062B1" w:rsidP="00E062B1">
      <w:pPr>
        <w:pStyle w:val="Heading4"/>
        <w:jc w:val="center"/>
      </w:pPr>
      <w:r>
        <w:t>Water Supply Division</w:t>
      </w:r>
    </w:p>
    <w:p w14:paraId="78F1C943" w14:textId="48C935D8" w:rsidR="00D07F46" w:rsidRDefault="00E062B1" w:rsidP="00E062B1">
      <w:pPr>
        <w:pStyle w:val="Heading2"/>
        <w:jc w:val="center"/>
      </w:pPr>
      <w:bookmarkStart w:id="2" w:name="_Hlk29334397"/>
      <w:r>
        <w:t xml:space="preserve">Common Issues </w:t>
      </w:r>
      <w:r w:rsidR="0052345B">
        <w:t>with</w:t>
      </w:r>
      <w:r>
        <w:t xml:space="preserve"> </w:t>
      </w:r>
      <w:r w:rsidR="00AF502D">
        <w:t>Low</w:t>
      </w:r>
      <w:r w:rsidR="001173DF">
        <w:t>-</w:t>
      </w:r>
      <w:r w:rsidR="00AF502D">
        <w:t>Pressure Membrane Treatment Plants</w:t>
      </w:r>
      <w:bookmarkEnd w:id="2"/>
    </w:p>
    <w:p w14:paraId="2D60C393" w14:textId="77777777" w:rsidR="00265D92" w:rsidRDefault="00265D92" w:rsidP="00265D92">
      <w:pPr>
        <w:pStyle w:val="BodyText"/>
      </w:pPr>
    </w:p>
    <w:p w14:paraId="21A27719" w14:textId="03194788" w:rsidR="00265D92" w:rsidRPr="00D14F5C" w:rsidRDefault="00D14F5C" w:rsidP="00265D92">
      <w:pPr>
        <w:pStyle w:val="BodyText"/>
        <w:rPr>
          <w:b/>
          <w:bCs/>
          <w:i/>
          <w:iCs/>
        </w:rPr>
      </w:pPr>
      <w:r w:rsidRPr="00D14F5C">
        <w:rPr>
          <w:b/>
          <w:bCs/>
          <w:i/>
          <w:iCs/>
        </w:rPr>
        <w:t xml:space="preserve">Note: </w:t>
      </w:r>
      <w:r w:rsidR="00265D92" w:rsidRPr="00D14F5C">
        <w:rPr>
          <w:b/>
          <w:bCs/>
          <w:i/>
          <w:iCs/>
        </w:rPr>
        <w:t xml:space="preserve">The section numbering in this document corresponds to the references in the TCEQ’s document, </w:t>
      </w:r>
      <w:r w:rsidR="00F60B34" w:rsidRPr="00D14F5C">
        <w:rPr>
          <w:b/>
          <w:bCs/>
          <w:i/>
          <w:iCs/>
        </w:rPr>
        <w:t>Low</w:t>
      </w:r>
      <w:r w:rsidR="001173DF">
        <w:rPr>
          <w:b/>
          <w:bCs/>
          <w:i/>
          <w:iCs/>
        </w:rPr>
        <w:t>-</w:t>
      </w:r>
      <w:r w:rsidR="00F60B34" w:rsidRPr="00D14F5C">
        <w:rPr>
          <w:b/>
          <w:bCs/>
          <w:i/>
          <w:iCs/>
        </w:rPr>
        <w:t>Pressure Membrane Treatment Plant Checklist</w:t>
      </w:r>
      <w:r w:rsidR="00265D92" w:rsidRPr="00D14F5C">
        <w:rPr>
          <w:b/>
          <w:bCs/>
          <w:i/>
          <w:iCs/>
        </w:rPr>
        <w:t>.</w:t>
      </w:r>
    </w:p>
    <w:p w14:paraId="58EA09A2" w14:textId="25806C96" w:rsidR="00D14F5C" w:rsidRDefault="00D14F5C" w:rsidP="00265D92">
      <w:pPr>
        <w:pStyle w:val="BodyText"/>
      </w:pPr>
    </w:p>
    <w:p w14:paraId="4AD27D13" w14:textId="6D9F90FB" w:rsidR="00D14F5C" w:rsidRDefault="00D14F5C" w:rsidP="00265D92">
      <w:pPr>
        <w:pStyle w:val="BodyText"/>
        <w:rPr>
          <w:rFonts w:ascii="Verdana" w:hAnsi="Verdana"/>
          <w:b/>
          <w:bCs/>
          <w:sz w:val="22"/>
          <w:szCs w:val="22"/>
        </w:rPr>
      </w:pPr>
      <w:r w:rsidRPr="00D14F5C">
        <w:rPr>
          <w:rFonts w:ascii="Verdana" w:hAnsi="Verdana"/>
          <w:b/>
          <w:bCs/>
          <w:sz w:val="22"/>
          <w:szCs w:val="22"/>
        </w:rPr>
        <w:t>Preface for PWS Investigators</w:t>
      </w:r>
    </w:p>
    <w:p w14:paraId="10E94278" w14:textId="35004075" w:rsidR="001173DF" w:rsidRDefault="00D14F5C" w:rsidP="00265D92">
      <w:pPr>
        <w:pStyle w:val="BodyText"/>
      </w:pPr>
      <w:r>
        <w:t>This version of the “Common Issues</w:t>
      </w:r>
      <w:r w:rsidR="00701441">
        <w:t xml:space="preserve"> with Low-Pressure Membrane Treatment Plants</w:t>
      </w:r>
      <w:r>
        <w:t>” contains information that is intended for</w:t>
      </w:r>
      <w:r w:rsidR="00B42197">
        <w:t xml:space="preserve"> TCEQ</w:t>
      </w:r>
      <w:r>
        <w:t xml:space="preserve"> internal</w:t>
      </w:r>
      <w:r w:rsidR="00B42197">
        <w:t xml:space="preserve"> </w:t>
      </w:r>
      <w:r>
        <w:t xml:space="preserve">use only. It </w:t>
      </w:r>
      <w:r w:rsidR="00701441">
        <w:t>includes</w:t>
      </w:r>
      <w:r>
        <w:t xml:space="preserve"> comments to help PWS investigators and others cite appropriate violations during investigations of low-pressure membrane plants.</w:t>
      </w:r>
      <w:r w:rsidR="001173DF">
        <w:t xml:space="preserve"> </w:t>
      </w:r>
      <w:r w:rsidR="001173DF" w:rsidRPr="00150F5E">
        <w:rPr>
          <w:b/>
          <w:bCs/>
        </w:rPr>
        <w:t>(Make sure to select “Show Comments” under the Review menu in the Microsoft Word toolbar so you can see the comments.)</w:t>
      </w:r>
      <w:r w:rsidR="001173DF">
        <w:t xml:space="preserve"> There is another version of this document that is intended for the regulated community.</w:t>
      </w:r>
    </w:p>
    <w:p w14:paraId="272E4C8A" w14:textId="21949C82" w:rsidR="00DF19B3" w:rsidRDefault="001173DF" w:rsidP="00265D92">
      <w:pPr>
        <w:pStyle w:val="BodyText"/>
      </w:pPr>
      <w:r>
        <w:t xml:space="preserve">It can take eight hours or more to complete the Low-Pressure Membrane Treatment Plant Checklist that accompanies this document. The Checklist contains a </w:t>
      </w:r>
      <w:r w:rsidR="00DF19B3">
        <w:t>comprehensive</w:t>
      </w:r>
      <w:r>
        <w:t xml:space="preserve"> list of common compliance issues at these plants. We recognize that you may not have eight hours you can dedicate to </w:t>
      </w:r>
      <w:r w:rsidR="00DF19B3">
        <w:t>the onsite evaluation of membrane filters during your investigation. Since some of the checklist items are more important than others from a public health standpoint, we created the following list of prioritized checklist items to help you use your time as effectively as possible. The items below are listed in order of importance.</w:t>
      </w:r>
    </w:p>
    <w:p w14:paraId="231DAA71" w14:textId="4991DE4A" w:rsidR="00D14F5C" w:rsidRDefault="00E80E26" w:rsidP="00E80E26">
      <w:pPr>
        <w:pStyle w:val="HeadingLabel2"/>
      </w:pPr>
      <w:r>
        <w:t xml:space="preserve">Anything related to Direct Integrity Tests (DITs) </w:t>
      </w:r>
    </w:p>
    <w:p w14:paraId="7C09A5C7" w14:textId="0AC8AFCE" w:rsidR="00E80E26" w:rsidRDefault="00E80E26" w:rsidP="00E80E26">
      <w:pPr>
        <w:pStyle w:val="BodyText"/>
        <w:ind w:left="720"/>
      </w:pPr>
      <w:r>
        <w:t>DITs are the most important monitoring requirement for low-pressure membrane filters. When a membrane unit fails a properly performed DIT, it fails to demonstrate that adequate filtration of the target pathogens is occurring. DIT results are more important than turbidity results for low-pressure membranes.</w:t>
      </w:r>
    </w:p>
    <w:p w14:paraId="500D1713" w14:textId="300663E9" w:rsidR="00E80E26" w:rsidRDefault="00E80E26" w:rsidP="00E80E26">
      <w:pPr>
        <w:pStyle w:val="BulletedList"/>
      </w:pPr>
      <w:r>
        <w:t>Have the operators conduct a DIT on every operational membrane unit.</w:t>
      </w:r>
      <w:r w:rsidR="00D7578A">
        <w:t xml:space="preserve"> Manually record the results in the table in the Checklist.</w:t>
      </w:r>
      <w:r>
        <w:t xml:space="preserve"> (Refer to item</w:t>
      </w:r>
      <w:r w:rsidR="00D7578A">
        <w:t xml:space="preserve"> B.1.b. in this document and Checklist items </w:t>
      </w:r>
      <w:r w:rsidR="00701441">
        <w:t xml:space="preserve">in the Treatment Section </w:t>
      </w:r>
      <w:r w:rsidR="00D7578A">
        <w:t>that reference Section B.1.b.)</w:t>
      </w:r>
      <w:r>
        <w:t xml:space="preserve"> </w:t>
      </w:r>
    </w:p>
    <w:p w14:paraId="350176E7" w14:textId="43E372B0" w:rsidR="00AB3AAA" w:rsidRDefault="00AB3AAA" w:rsidP="00AB3AAA">
      <w:pPr>
        <w:pStyle w:val="BulletedList"/>
      </w:pPr>
      <w:r>
        <w:t>Is the approved number of membrane modules in service in each of the membrane units? You can physically count the number of modules that are installed in each membrane unit. Observe or ask if the operators can valve off individual modules or sections of modules to remove them from service; if this is possible, you must ask the operators if any of the modules are currently valved off. The approved DIT values are based on the approved number of modules in each unit. DITs conducted with a different number of modules in service are potentially invalid. Consult with the Water Supply Division contacts at the end of the Checklist if you discover that an unapproved number of modules is in service. (B.1.b.)</w:t>
      </w:r>
    </w:p>
    <w:p w14:paraId="3E8DD44F" w14:textId="19ADEDC7" w:rsidR="00D7578A" w:rsidRDefault="00D7578A" w:rsidP="00E80E26">
      <w:pPr>
        <w:pStyle w:val="BulletedList"/>
      </w:pPr>
      <w:r>
        <w:t>Compare the pressure decay rates that you manually calculated during the DITs</w:t>
      </w:r>
      <w:r w:rsidR="00EB3FEA">
        <w:t xml:space="preserve"> to the values recorded in the membrane control system or SCADA system. (C.1. and C.1.a.)</w:t>
      </w:r>
    </w:p>
    <w:p w14:paraId="4087A9EF" w14:textId="11BAAC20" w:rsidR="00EB3FEA" w:rsidRDefault="00EB3FEA" w:rsidP="00E80E26">
      <w:pPr>
        <w:pStyle w:val="BulletedList"/>
      </w:pPr>
      <w:r>
        <w:t>Intentionally cause a DIT to fail on one of the membrane units to observe the control systems’ responses to a failed DIT. Are the DIT alarms</w:t>
      </w:r>
      <w:r w:rsidR="00881216">
        <w:t xml:space="preserve"> and shutdown settings appropriate? Is the membrane unit automatically taken out of service? </w:t>
      </w:r>
      <w:r w:rsidR="007A66BE">
        <w:t xml:space="preserve">Please note </w:t>
      </w:r>
      <w:r w:rsidR="007A66BE">
        <w:lastRenderedPageBreak/>
        <w:t xml:space="preserve">that if the membrane unit </w:t>
      </w:r>
      <w:r w:rsidR="00E809AC">
        <w:t>return</w:t>
      </w:r>
      <w:r w:rsidR="006F6D93">
        <w:t>s</w:t>
      </w:r>
      <w:r w:rsidR="00E809AC">
        <w:t xml:space="preserve"> to service before passing a subsequent DIT</w:t>
      </w:r>
      <w:r w:rsidR="007A66BE">
        <w:t>, that is a noncompliant shutdown process</w:t>
      </w:r>
      <w:r w:rsidR="006F6D93">
        <w:t>.</w:t>
      </w:r>
      <w:r w:rsidR="00E809AC">
        <w:t xml:space="preserve"> (C.14.)</w:t>
      </w:r>
    </w:p>
    <w:p w14:paraId="25A7B4F7" w14:textId="0711237E" w:rsidR="00F67E73" w:rsidRDefault="000874BA" w:rsidP="00E80E26">
      <w:pPr>
        <w:pStyle w:val="BulletedList"/>
      </w:pPr>
      <w:r>
        <w:t>Check that a record of all DITs is kept, including DITs that were attempted but did not complete. If the membrane control system</w:t>
      </w:r>
      <w:r w:rsidR="004967D0">
        <w:t xml:space="preserve"> and SCADA</w:t>
      </w:r>
      <w:r>
        <w:t xml:space="preserve"> only keep an electronic record of the most recently performed DIT on each membrane unit, it is satisfactory if the operators keep a written record of each DIT. If the DITs are automatically scheduled by the control systems and only the most recent DIT record is available, this does not comply with TCEQ requirements because the operators will not have access to all the potential DITs. (E.4.</w:t>
      </w:r>
      <w:r w:rsidR="00C34BA4">
        <w:t xml:space="preserve"> and D.13.</w:t>
      </w:r>
      <w:r>
        <w:t>)</w:t>
      </w:r>
    </w:p>
    <w:p w14:paraId="757BB919" w14:textId="6F5CD1E9" w:rsidR="00EB3FEA" w:rsidRDefault="00FD2E1C" w:rsidP="00FD2E1C">
      <w:pPr>
        <w:pStyle w:val="HeadingLabel2"/>
      </w:pPr>
      <w:r>
        <w:t>Membrane Unit Mode of Operation</w:t>
      </w:r>
    </w:p>
    <w:p w14:paraId="74A61F49" w14:textId="7C5FA001" w:rsidR="00FD2E1C" w:rsidRDefault="00FD2E1C" w:rsidP="00FD2E1C">
      <w:pPr>
        <w:pStyle w:val="BodyText"/>
        <w:ind w:left="720"/>
      </w:pPr>
      <w:r>
        <w:t>Low-pressure membrane units can be operated in one of two modes: deposition (also called dead-end) mode or crossflow (also called suspension or recycling) mode. (See Section B.1.b in this document for further explanation.) If the membranes are not operating in the approved mode, the approved DIT parameters are incorrect.</w:t>
      </w:r>
    </w:p>
    <w:p w14:paraId="56EDDD64" w14:textId="248C27EA" w:rsidR="00FD2E1C" w:rsidRDefault="00FD2E1C" w:rsidP="00243C1A">
      <w:pPr>
        <w:pStyle w:val="BodyText"/>
        <w:numPr>
          <w:ilvl w:val="0"/>
          <w:numId w:val="45"/>
        </w:numPr>
      </w:pPr>
      <w:r>
        <w:t>Verify that the membrane units are being operated in the mode listed in the membrane approval letter. (</w:t>
      </w:r>
      <w:r w:rsidR="00913079">
        <w:t>B.1.b.)</w:t>
      </w:r>
    </w:p>
    <w:p w14:paraId="2FE3F6C1" w14:textId="21CFEC10" w:rsidR="00913079" w:rsidRDefault="00913079" w:rsidP="00913079">
      <w:pPr>
        <w:pStyle w:val="HeadingLabel2"/>
      </w:pPr>
      <w:r>
        <w:t>Model of Installed Membranes</w:t>
      </w:r>
    </w:p>
    <w:p w14:paraId="409FD417" w14:textId="6CEB2724" w:rsidR="00913079" w:rsidRDefault="00913079" w:rsidP="0025050C">
      <w:pPr>
        <w:pStyle w:val="BulletedList"/>
      </w:pPr>
      <w:r>
        <w:t xml:space="preserve">Verify that the installed membrane modules match the model in the membrane approval letter. Some membrane modules have an attached plaque that contains </w:t>
      </w:r>
      <w:r w:rsidR="006951F0">
        <w:t>the model number. You can also ask the operators to show you a spare membrane module in its original packaging if it indicates the model number. (B.1.a.)</w:t>
      </w:r>
    </w:p>
    <w:p w14:paraId="14498DE3" w14:textId="2D8F9F8A" w:rsidR="006951F0" w:rsidRDefault="006951F0" w:rsidP="006951F0">
      <w:pPr>
        <w:pStyle w:val="HeadingLabel2"/>
      </w:pPr>
      <w:r>
        <w:t>Use of a Coagulant</w:t>
      </w:r>
    </w:p>
    <w:p w14:paraId="79E83BE8" w14:textId="187ABF98" w:rsidR="006951F0" w:rsidRDefault="006951F0" w:rsidP="006951F0">
      <w:pPr>
        <w:pStyle w:val="BodyText"/>
        <w:ind w:left="720"/>
      </w:pPr>
      <w:r>
        <w:t xml:space="preserve">It is a serious violation if a membrane plant that is required to use a coagulant by the </w:t>
      </w:r>
      <w:r w:rsidR="00150F5E">
        <w:t xml:space="preserve">TCEQ </w:t>
      </w:r>
      <w:r>
        <w:t xml:space="preserve">approval letters, particularly the CT Study letter, has stopped applying coagulant </w:t>
      </w:r>
      <w:r w:rsidRPr="006951F0">
        <w:rPr>
          <w:b/>
          <w:bCs/>
        </w:rPr>
        <w:t>continuously</w:t>
      </w:r>
      <w:r>
        <w:t xml:space="preserve"> during treatment.</w:t>
      </w:r>
      <w:r w:rsidR="0025050C">
        <w:t xml:space="preserve"> The pores in low-pressure membranes are large enough to allow viruses to pass through. However, if the plant applies a coagulant, some of the viruses will attach to floc particles that settle out in a clarifier or are too large to pass through the membrane pores. TCEQ grants some virus removal credit to membrane plants </w:t>
      </w:r>
      <w:r w:rsidR="00877033">
        <w:t>when</w:t>
      </w:r>
      <w:r w:rsidR="0025050C">
        <w:t xml:space="preserve"> a coagulant is applied. We do not grant virus removal credit to membranes when a coagulant is not required. Because low-pressure membrane filters produce such low turbidity filtrate with or without coagulants, some operators incorrectly assume it is ok to stop using a coagulant. </w:t>
      </w:r>
    </w:p>
    <w:p w14:paraId="5D282551" w14:textId="06C7B6CC" w:rsidR="00B77867" w:rsidRDefault="00B77867" w:rsidP="006951F0">
      <w:pPr>
        <w:pStyle w:val="BodyText"/>
        <w:ind w:left="720"/>
      </w:pPr>
      <w:r>
        <w:t>To clarify the use of coagulants further, it is also important that the plant use all the approved pretreatment technologies required in the CT Study. For example, if the CT Study assumed that coagulation (rapid mix), flocculation, and sedimentation/clarification are in use ahead of the membranes, it is a significant issue if the plant bypasses the flocculation and sedimentation basins and goes straight from coagulant injection to the membranes. TCEQ grants virus removal credit</w:t>
      </w:r>
      <w:r w:rsidR="00150F5E">
        <w:t xml:space="preserve"> and</w:t>
      </w:r>
      <w:r w:rsidR="00E77370">
        <w:t>,</w:t>
      </w:r>
      <w:r w:rsidR="00150F5E">
        <w:t xml:space="preserve"> in turn, sets virus inactivation requirements</w:t>
      </w:r>
      <w:r>
        <w:t xml:space="preserve"> based on the assumed pretreatment technologies.</w:t>
      </w:r>
    </w:p>
    <w:p w14:paraId="6ABF848C" w14:textId="7DB51057" w:rsidR="00B77867" w:rsidRDefault="004C31EE" w:rsidP="006951F0">
      <w:pPr>
        <w:pStyle w:val="BodyText"/>
        <w:ind w:left="720"/>
      </w:pPr>
      <w:r>
        <w:t>Please note that low-pressure membranes can be approved to operate without a coagulant. In these cases, TCEQ will require that the plants achieve 4.0-log virus treatment credit with disinfection/inactivation only. In other words the CT Study will specify that these plants with no coagulation, flocculation, and clarification ahead of the membranes must demonstrate 4.0-log virus inactivation each day of operation.</w:t>
      </w:r>
    </w:p>
    <w:p w14:paraId="2640D3F7" w14:textId="36BC5952" w:rsidR="004C31EE" w:rsidRDefault="004C31EE" w:rsidP="006951F0">
      <w:pPr>
        <w:pStyle w:val="BodyText"/>
        <w:ind w:left="720"/>
      </w:pPr>
      <w:r>
        <w:t>In some older CT Studies there are occasional errors with respect to the required virus log inactivation requirement</w:t>
      </w:r>
      <w:r w:rsidR="00D47EDE">
        <w:t xml:space="preserve"> for low-pressure membrane plants. The DIT letters for </w:t>
      </w:r>
      <w:r w:rsidR="00150F5E">
        <w:t>all low-pressure membrane</w:t>
      </w:r>
      <w:r w:rsidR="00150F5E">
        <w:t xml:space="preserve"> </w:t>
      </w:r>
      <w:r w:rsidR="00D47EDE">
        <w:t>plants issued after October 2020 contain a paragraph that defines the TCEQ’s assumed pretreatment technologies ahead of the membranes and the correct virus inactivation requirements for these plants.</w:t>
      </w:r>
      <w:r w:rsidR="00150F5E">
        <w:t xml:space="preserve"> </w:t>
      </w:r>
    </w:p>
    <w:p w14:paraId="3C80EF71" w14:textId="3FC5BEC5" w:rsidR="0025050C" w:rsidRDefault="00F73A21" w:rsidP="00243C1A">
      <w:pPr>
        <w:pStyle w:val="BodyText"/>
        <w:numPr>
          <w:ilvl w:val="0"/>
          <w:numId w:val="45"/>
        </w:numPr>
      </w:pPr>
      <w:r>
        <w:lastRenderedPageBreak/>
        <w:t>If the plant is required to apply coagulant</w:t>
      </w:r>
      <w:r w:rsidR="004C31EE">
        <w:t xml:space="preserve"> and other pretreatment technologies</w:t>
      </w:r>
      <w:r>
        <w:t>, verify that coagulant injection is occurring. If you suspect that the operator turned on the coagulant feed for your investigation, review the chemical use logs for signs that coagulant has not been used continuously. (B.1.c.)</w:t>
      </w:r>
    </w:p>
    <w:p w14:paraId="3ECB76C0" w14:textId="1E9E80E7" w:rsidR="00F73A21" w:rsidRDefault="00F73A21" w:rsidP="00243C1A">
      <w:pPr>
        <w:pStyle w:val="BodyText"/>
        <w:numPr>
          <w:ilvl w:val="0"/>
          <w:numId w:val="45"/>
        </w:numPr>
      </w:pPr>
      <w:r>
        <w:t>Verify that coagulation, flocculation, and clarification facilities required by the approval letters, particularly the CT Study letter, have not been bypassed. No piping that could potentially bypass flow around required treatment units should be allowed. (B.1.c.)</w:t>
      </w:r>
    </w:p>
    <w:p w14:paraId="41C3D630" w14:textId="257E9BDA" w:rsidR="00150F5E" w:rsidRDefault="00150F5E" w:rsidP="00243C1A">
      <w:pPr>
        <w:pStyle w:val="BodyText"/>
        <w:numPr>
          <w:ilvl w:val="0"/>
          <w:numId w:val="45"/>
        </w:numPr>
      </w:pPr>
      <w:r>
        <w:t>Verify that the operators have customized their SWMOR-Alt forms with the correct Giardia and virus log inactivation requirements per the latest CT Study letter and DIT letter. (D.14.)</w:t>
      </w:r>
    </w:p>
    <w:p w14:paraId="4C4751E5" w14:textId="0B9E5087" w:rsidR="00912124" w:rsidRDefault="00912124" w:rsidP="00912124">
      <w:pPr>
        <w:pStyle w:val="HeadingLabel2"/>
      </w:pPr>
      <w:r>
        <w:t>CT Study Assumptions</w:t>
      </w:r>
    </w:p>
    <w:p w14:paraId="008E0EEF" w14:textId="64DF9893" w:rsidR="00912124" w:rsidRDefault="00912124" w:rsidP="00912124">
      <w:pPr>
        <w:pStyle w:val="BulletedList"/>
      </w:pPr>
      <w:r>
        <w:t xml:space="preserve">Verify the assumptions in the approved CT Study letter for the plant. (This is something that should be done at all surface water and groundwater under the influence of surface water treatment plants.) This includes: </w:t>
      </w:r>
    </w:p>
    <w:p w14:paraId="642DB877" w14:textId="1EBCB906" w:rsidR="00912124" w:rsidRDefault="00912124" w:rsidP="00243C1A">
      <w:pPr>
        <w:pStyle w:val="BulletedList"/>
        <w:numPr>
          <w:ilvl w:val="1"/>
          <w:numId w:val="28"/>
        </w:numPr>
      </w:pPr>
      <w:r>
        <w:t xml:space="preserve">Checking that the approved sources of water enter and pass through the </w:t>
      </w:r>
      <w:r w:rsidR="009E4E71">
        <w:t xml:space="preserve">treatment </w:t>
      </w:r>
      <w:r>
        <w:t>plant as indicated in the CT Study schematic.</w:t>
      </w:r>
      <w:r w:rsidR="0088194B">
        <w:t xml:space="preserve"> No additional sources of water are brought into the plant at any location. No treatment units shown on the CT Study schematic are or potentially could be bypassed by piping and other conduits.</w:t>
      </w:r>
      <w:r w:rsidR="005F7E2A">
        <w:t xml:space="preserve"> (B.2.c.)</w:t>
      </w:r>
    </w:p>
    <w:p w14:paraId="3B9653B4" w14:textId="7973460D" w:rsidR="00912124" w:rsidRDefault="00F45E42" w:rsidP="00243C1A">
      <w:pPr>
        <w:pStyle w:val="BulletedList"/>
        <w:numPr>
          <w:ilvl w:val="1"/>
          <w:numId w:val="28"/>
        </w:numPr>
      </w:pPr>
      <w:r>
        <w:t xml:space="preserve">Checking that actual </w:t>
      </w:r>
      <w:r w:rsidR="0088194B">
        <w:t>chemical injection points match the assumed chemical injection points in the CT Study schematic. It is important to have the operators point out and describe every chemical injection point in the plant to verify that no disinfectants are injected in the middle of a disinfection zone.</w:t>
      </w:r>
      <w:r w:rsidR="005F7E2A">
        <w:t xml:space="preserve"> (B.2.b.)</w:t>
      </w:r>
    </w:p>
    <w:p w14:paraId="06B5700D" w14:textId="2A2107C8" w:rsidR="0088194B" w:rsidRDefault="0088194B" w:rsidP="00243C1A">
      <w:pPr>
        <w:pStyle w:val="BulletedList"/>
        <w:numPr>
          <w:ilvl w:val="1"/>
          <w:numId w:val="28"/>
        </w:numPr>
      </w:pPr>
      <w:r>
        <w:t xml:space="preserve">Checking that actual disinfectant residual monitoring points match the assumed monitoring points in the CT Study schematic. </w:t>
      </w:r>
      <w:r w:rsidR="00F67E73">
        <w:t>(C.4.)</w:t>
      </w:r>
    </w:p>
    <w:p w14:paraId="47EA9D33" w14:textId="12C654A5" w:rsidR="0088194B" w:rsidRDefault="0088194B" w:rsidP="00243C1A">
      <w:pPr>
        <w:pStyle w:val="BulletedList"/>
        <w:numPr>
          <w:ilvl w:val="1"/>
          <w:numId w:val="28"/>
        </w:numPr>
      </w:pPr>
      <w:r>
        <w:t>Checking that the type of disinfectant used in each disinfection zone (</w:t>
      </w:r>
      <w:r w:rsidR="00AD79E7">
        <w:t xml:space="preserve">for </w:t>
      </w:r>
      <w:r>
        <w:t xml:space="preserve">example, </w:t>
      </w:r>
      <w:r w:rsidR="00AD79E7">
        <w:t xml:space="preserve">free chlorine, total chlorine, chlorine dioxide, ozone) matches the assumed disinfectants in the CT Study. </w:t>
      </w:r>
      <w:r w:rsidR="00482170">
        <w:t>We do allow treatment plants to switch between free chlorine and total chlorine in disinfection zones (for example, during a free chlorine conversion) as long as the actual disinfectant type is reported correctly in each zone on the SWMOR. We do not allow switching to or from chlorine dioxide and ozone without written approval from Water Supply Division.</w:t>
      </w:r>
    </w:p>
    <w:p w14:paraId="7BAD761E" w14:textId="60931EDC" w:rsidR="009E4E71" w:rsidRDefault="009E4E71" w:rsidP="00243C1A">
      <w:pPr>
        <w:pStyle w:val="BulletedList"/>
        <w:numPr>
          <w:ilvl w:val="1"/>
          <w:numId w:val="28"/>
        </w:numPr>
      </w:pPr>
      <w:r>
        <w:t>Checking that the flow rates and type of disinfectant are reported correctly for each disinfection zone in the SWMOR form. It is not uncommon for operators to misunderstand and misreport flow rates in the disinfection zones on the P.4&amp;5-Disinfection Data tab of the SWMOR.</w:t>
      </w:r>
      <w:r w:rsidR="00401674">
        <w:t xml:space="preserve"> (C.5. and D.4.)</w:t>
      </w:r>
    </w:p>
    <w:p w14:paraId="0713D7D6" w14:textId="4EE10F17" w:rsidR="00F67E73" w:rsidRDefault="00F67E73" w:rsidP="00243C1A">
      <w:pPr>
        <w:pStyle w:val="BulletedList"/>
        <w:numPr>
          <w:ilvl w:val="1"/>
          <w:numId w:val="28"/>
        </w:numPr>
      </w:pPr>
      <w:r>
        <w:t>Checking that the operators monitor disinfectant residuals, flow rates, temperatures, and pH values that are reported on P.4&amp;5-Disinfection Data tab of the SWMOR when the plant was operating at its peak treatment flow rate (technically, the peak hourly flow rate which occurs when the treatment flow rates averaged over an hour are at the maximum) each day of operation. (C.10. and D.7.)</w:t>
      </w:r>
    </w:p>
    <w:p w14:paraId="3FB6B0DA" w14:textId="05DABB1C" w:rsidR="00C34BA4" w:rsidRDefault="00C34BA4" w:rsidP="00482170">
      <w:pPr>
        <w:pStyle w:val="HeadingLabel2"/>
      </w:pPr>
      <w:r>
        <w:t>Treatment Processes Reported in the SWMOR-Alt Form</w:t>
      </w:r>
    </w:p>
    <w:p w14:paraId="42373C2D" w14:textId="7AAC00C8" w:rsidR="00C34BA4" w:rsidRDefault="00C34BA4" w:rsidP="00C34BA4">
      <w:pPr>
        <w:pStyle w:val="BulletedList"/>
        <w:numPr>
          <w:ilvl w:val="0"/>
          <w:numId w:val="0"/>
        </w:numPr>
        <w:ind w:left="720"/>
      </w:pPr>
      <w:r>
        <w:t xml:space="preserve">It is relatively easy for an operator to incorrectly customize the SWMOR-Alt form with treatment processes that do not actually exist in the plant. Common issues </w:t>
      </w:r>
      <w:r w:rsidR="005A26A5">
        <w:t xml:space="preserve">in SWMOR-Alt customizations </w:t>
      </w:r>
      <w:r>
        <w:t xml:space="preserve">include claiming credit for conventional filters in addition to the </w:t>
      </w:r>
      <w:r>
        <w:lastRenderedPageBreak/>
        <w:t>membrane filters, pre</w:t>
      </w:r>
      <w:r w:rsidR="001D6A07">
        <w:t>-</w:t>
      </w:r>
      <w:r>
        <w:t xml:space="preserve">sedimentation basin with coagulation (this is intended to mean that in addition to any approved rapid mix, flocculation, and clarification facilities there is an additional basin ahead of those treatment units where coagulant is applied </w:t>
      </w:r>
      <w:r w:rsidR="005A26A5">
        <w:t xml:space="preserve">and floc settles), and </w:t>
      </w:r>
      <w:r w:rsidR="00DC7837">
        <w:t>enhanced IFE or CFE turbidity performance</w:t>
      </w:r>
      <w:r w:rsidR="005A26A5">
        <w:t xml:space="preserve">. If the plant’s site-specific approval letters do not include a treatment process or alternative technology demonstration, the operators cannot claim credit for those treatment technologies in the SWMOR-Alt. The fundamental problem with claiming inappropriate treatment is the SWMOR-Alt form will award additional, inappropriate treatment credit to the plant and violations for failing to meet minimum treatment requirements </w:t>
      </w:r>
      <w:r w:rsidR="00D47EDE">
        <w:t>may</w:t>
      </w:r>
      <w:r w:rsidR="00D47EDE">
        <w:t xml:space="preserve"> </w:t>
      </w:r>
      <w:r w:rsidR="005A26A5">
        <w:t>not be flagged.</w:t>
      </w:r>
    </w:p>
    <w:p w14:paraId="3348D9F8" w14:textId="1724E1D7" w:rsidR="00C34BA4" w:rsidRDefault="00DC7837" w:rsidP="00C34BA4">
      <w:pPr>
        <w:pStyle w:val="BulletedList"/>
      </w:pPr>
      <w:r>
        <w:t>Compare</w:t>
      </w:r>
      <w:r w:rsidR="00C34BA4">
        <w:t xml:space="preserve"> </w:t>
      </w:r>
      <w:r w:rsidR="005A26A5">
        <w:t xml:space="preserve">the list of </w:t>
      </w:r>
      <w:r>
        <w:t>treatment technologies claimed on the LT2-Summary tab of the SWMOR-Alt to the treatment technologies granted in the plant’s site-specific approval letters. (D.2</w:t>
      </w:r>
      <w:r w:rsidR="0023024E">
        <w:t>.</w:t>
      </w:r>
      <w:r>
        <w:t>)</w:t>
      </w:r>
    </w:p>
    <w:p w14:paraId="7CF8A787" w14:textId="49E39B66" w:rsidR="001B4295" w:rsidRDefault="001B4295" w:rsidP="00C34BA4">
      <w:pPr>
        <w:pStyle w:val="BulletedList"/>
      </w:pPr>
      <w:r>
        <w:t>Verify that the plant is using the latest version of the SWMOR-Alt form. (10-1-2020 version or later) New low-pressure membrane reporting requirements went into effect on 4/1/2021 that can only be met by using a recent version of the SWMOR-Alt form. (D.1.)</w:t>
      </w:r>
    </w:p>
    <w:p w14:paraId="5A9CB32E" w14:textId="0CB7722B" w:rsidR="00482170" w:rsidRDefault="00482170" w:rsidP="00482170">
      <w:pPr>
        <w:pStyle w:val="HeadingLabel2"/>
      </w:pPr>
      <w:r>
        <w:t xml:space="preserve">Use of a 5-Minute </w:t>
      </w:r>
      <w:r w:rsidR="005F7E2A">
        <w:t xml:space="preserve">Turbidity </w:t>
      </w:r>
      <w:r>
        <w:t xml:space="preserve">Data Record </w:t>
      </w:r>
      <w:r w:rsidR="005F7E2A">
        <w:t>for SWMOR</w:t>
      </w:r>
      <w:r w:rsidR="00F46A2E">
        <w:t>-Alt</w:t>
      </w:r>
      <w:r w:rsidR="005F7E2A">
        <w:t xml:space="preserve"> Reporting</w:t>
      </w:r>
      <w:r w:rsidR="00401674">
        <w:t xml:space="preserve"> </w:t>
      </w:r>
      <w:r w:rsidR="005F7E2A">
        <w:t>and Shutdowns</w:t>
      </w:r>
    </w:p>
    <w:p w14:paraId="247AE8A7" w14:textId="0321FF88" w:rsidR="005F7E2A" w:rsidRDefault="005F7E2A" w:rsidP="005F7E2A">
      <w:pPr>
        <w:pStyle w:val="BodyText"/>
        <w:ind w:left="720"/>
      </w:pPr>
      <w:r>
        <w:t>TCEQ rules and site-specific, plant approval letters require that low-pressure membrane plants</w:t>
      </w:r>
      <w:r w:rsidR="004B1601">
        <w:t xml:space="preserve"> use online individual filter effluent (IFE) turbidimeters that are on a list of approved models and generate</w:t>
      </w:r>
      <w:r>
        <w:t xml:space="preserve"> a daily 5-minute record of IFE turbidity data for each membrane unit</w:t>
      </w:r>
      <w:r w:rsidR="004B1601">
        <w:t>. Operators must</w:t>
      </w:r>
      <w:r>
        <w:t xml:space="preserve"> use </w:t>
      </w:r>
      <w:r w:rsidR="004B1601">
        <w:t>the 5-minute data</w:t>
      </w:r>
      <w:r>
        <w:t xml:space="preserve"> </w:t>
      </w:r>
      <w:r w:rsidR="00401674">
        <w:t xml:space="preserve">to report </w:t>
      </w:r>
      <w:r w:rsidR="004B1601">
        <w:t xml:space="preserve">IFE </w:t>
      </w:r>
      <w:r w:rsidR="00401674">
        <w:t>turbidity values in the SWMOR</w:t>
      </w:r>
      <w:r w:rsidR="004B1601">
        <w:t>-Alt</w:t>
      </w:r>
      <w:r w:rsidR="00401674">
        <w:t xml:space="preserve"> form and</w:t>
      </w:r>
      <w:r>
        <w:t xml:space="preserve"> to trigger shut</w:t>
      </w:r>
      <w:r w:rsidR="00401674">
        <w:t>downs.</w:t>
      </w:r>
      <w:r w:rsidR="008B4F91">
        <w:t xml:space="preserve"> The 5-minute data record must identify when the membrane unit was filtering water to the clearwell and when it was not. Data recorded when the membrane unit was not filtering water should not be reported in the SWMOR-Alt form.</w:t>
      </w:r>
    </w:p>
    <w:p w14:paraId="1B61DE5B" w14:textId="7D4035C8" w:rsidR="004B1601" w:rsidRDefault="004B1601" w:rsidP="00243C1A">
      <w:pPr>
        <w:pStyle w:val="BodyText"/>
        <w:numPr>
          <w:ilvl w:val="0"/>
          <w:numId w:val="46"/>
        </w:numPr>
      </w:pPr>
      <w:r>
        <w:t>Verify that the online IFE turbidimeters are an approved model for low-pressure membrane plants. (C.2.)</w:t>
      </w:r>
    </w:p>
    <w:p w14:paraId="7F43FBB0" w14:textId="475F4D9C" w:rsidR="008B4F91" w:rsidRDefault="008B4F91" w:rsidP="00243C1A">
      <w:pPr>
        <w:pStyle w:val="BodyText"/>
        <w:numPr>
          <w:ilvl w:val="0"/>
          <w:numId w:val="46"/>
        </w:numPr>
      </w:pPr>
      <w:r>
        <w:t>Ask the operators to produce an example of the daily membrane unit report that they use to fill out the membrane page of the SWMOR-Alt.</w:t>
      </w:r>
      <w:r w:rsidR="004B1601">
        <w:t xml:space="preserve"> Verify that data is recorded at 5-minute intervals in that report and there is a way to distinguish filtering and non-filtering production cycles.</w:t>
      </w:r>
      <w:r>
        <w:t xml:space="preserve"> (D.8.)</w:t>
      </w:r>
    </w:p>
    <w:p w14:paraId="3C5F05B0" w14:textId="29DAB1F7" w:rsidR="008B4F91" w:rsidRDefault="004B1601" w:rsidP="00243C1A">
      <w:pPr>
        <w:pStyle w:val="BodyText"/>
        <w:numPr>
          <w:ilvl w:val="0"/>
          <w:numId w:val="46"/>
        </w:numPr>
      </w:pPr>
      <w:r>
        <w:t xml:space="preserve">If the operators cannot produce a 5-minute data report, ask them where they get each point of daily data on the membrane page of the SWMOR-Alt. For example, the operators may </w:t>
      </w:r>
      <w:r w:rsidR="004A79B5">
        <w:t xml:space="preserve">look a trendline of continuous IFE turbidity data in the control system instead of a 5-minute record. This practice does not comply with TCEQ requirements and may cause some violations to go unreported. </w:t>
      </w:r>
      <w:r w:rsidR="007C3F0F">
        <w:t>Ask Water Supply Division for assistance resolving this issue.</w:t>
      </w:r>
    </w:p>
    <w:p w14:paraId="2E9EFF1D" w14:textId="2861FD2A" w:rsidR="004A79B5" w:rsidRDefault="004A79B5" w:rsidP="00243C1A">
      <w:pPr>
        <w:pStyle w:val="BodyText"/>
        <w:numPr>
          <w:ilvl w:val="0"/>
          <w:numId w:val="46"/>
        </w:numPr>
      </w:pPr>
      <w:r>
        <w:t xml:space="preserve">Ask the operators if they experience recurring turbidity spikes at the start of filtration cycles, particularly after a DIT, chemical Clean-in-Place (CIP), </w:t>
      </w:r>
      <w:r w:rsidR="00460761">
        <w:t>or other chemical maintenance activity. If they do have recurring turbidity spikes, they are not allowed to exclude that data from being reported in the SWMOR-Alt form, even if the spikes are caused by air bubbles. (B.1.g. and D.8.)</w:t>
      </w:r>
    </w:p>
    <w:p w14:paraId="15A4CE61" w14:textId="4BEEFFD8" w:rsidR="007E5805" w:rsidRDefault="00673731" w:rsidP="007C3F0F">
      <w:pPr>
        <w:pStyle w:val="HeadingLabel2"/>
      </w:pPr>
      <w:r>
        <w:t>Verification of Turbidimeter Signal Scaling</w:t>
      </w:r>
    </w:p>
    <w:p w14:paraId="320253D4" w14:textId="2AEE9837" w:rsidR="00F02A77" w:rsidRDefault="00F02A77" w:rsidP="00F02A77">
      <w:pPr>
        <w:pStyle w:val="BodyText"/>
        <w:ind w:left="720"/>
      </w:pPr>
      <w:r>
        <w:t xml:space="preserve">Before you check </w:t>
      </w:r>
      <w:r w:rsidR="00DA035F">
        <w:t xml:space="preserve">the settings in the plant’s control systems that trigger alarms and shutdowns from online turbidity readings, you must verify that the </w:t>
      </w:r>
      <w:r w:rsidR="00171BF5">
        <w:t xml:space="preserve">turbidimeters have been set up correctly and the control systems are accurately interpreting the signals from the online turbidimeters. </w:t>
      </w:r>
    </w:p>
    <w:p w14:paraId="1E523359" w14:textId="0D0430E0" w:rsidR="00171BF5" w:rsidRDefault="00171BF5" w:rsidP="00171BF5">
      <w:pPr>
        <w:pStyle w:val="BodyText"/>
        <w:numPr>
          <w:ilvl w:val="0"/>
          <w:numId w:val="55"/>
        </w:numPr>
      </w:pPr>
      <w:r>
        <w:t>Verify the “spans” of the IFE and CFE turbidimeters. Turbidimeter controllers typically transmit a 4 – 20 mA signal</w:t>
      </w:r>
      <w:r w:rsidR="00601AA9">
        <w:t xml:space="preserve"> to the plant con</w:t>
      </w:r>
      <w:r w:rsidR="002A2C3E">
        <w:t>trol systems</w:t>
      </w:r>
      <w:r>
        <w:t xml:space="preserve">. </w:t>
      </w:r>
      <w:r w:rsidR="00601AA9">
        <w:t xml:space="preserve">4 mA corresponds to the lowest </w:t>
      </w:r>
      <w:r w:rsidR="002A2C3E">
        <w:t xml:space="preserve">turbidity value that the turbidimeter controller will transmit, typically </w:t>
      </w:r>
      <w:r w:rsidR="002A2C3E">
        <w:lastRenderedPageBreak/>
        <w:t xml:space="preserve">0.000 NTU (0 </w:t>
      </w:r>
      <w:proofErr w:type="spellStart"/>
      <w:r w:rsidR="002A2C3E">
        <w:t>mNTU</w:t>
      </w:r>
      <w:proofErr w:type="spellEnd"/>
      <w:r w:rsidR="002A2C3E">
        <w:t xml:space="preserve">). 20 mA corresponds to the highest turbidity value that the controller will transmit. </w:t>
      </w:r>
      <w:r w:rsidR="005307C3">
        <w:t>The span is the range of turbidity from the lowest transmittable value to the highest</w:t>
      </w:r>
      <w:r w:rsidR="002A2C3E">
        <w:t xml:space="preserve">. </w:t>
      </w:r>
      <w:r w:rsidR="005307C3">
        <w:t xml:space="preserve">For example, an IFE turbidimeter controller might be spanned to convert turbidities between 0 </w:t>
      </w:r>
      <w:proofErr w:type="spellStart"/>
      <w:r w:rsidR="005307C3">
        <w:t>mNTU</w:t>
      </w:r>
      <w:proofErr w:type="spellEnd"/>
      <w:r w:rsidR="005307C3">
        <w:t xml:space="preserve"> and 1,000 </w:t>
      </w:r>
      <w:proofErr w:type="spellStart"/>
      <w:r w:rsidR="005307C3">
        <w:t>mNTU</w:t>
      </w:r>
      <w:proofErr w:type="spellEnd"/>
      <w:r w:rsidR="005307C3">
        <w:t xml:space="preserve"> into a 4 – 20 mA signal. </w:t>
      </w:r>
    </w:p>
    <w:p w14:paraId="634BEB5E" w14:textId="180E36F6" w:rsidR="002A2C3E" w:rsidRDefault="005307C3" w:rsidP="002A2C3E">
      <w:pPr>
        <w:pStyle w:val="BodyText"/>
        <w:ind w:left="1080"/>
      </w:pPr>
      <w:r>
        <w:t>In a low-pressure membrane plant t</w:t>
      </w:r>
      <w:r w:rsidR="002A2C3E">
        <w:t xml:space="preserve">here are </w:t>
      </w:r>
      <w:r>
        <w:t xml:space="preserve">minimum </w:t>
      </w:r>
      <w:r w:rsidR="002A2C3E">
        <w:t xml:space="preserve">requirements </w:t>
      </w:r>
      <w:r>
        <w:t>for the upper limit of the span to ensure that the turbidimeters can transmit an accurate signal that captures all applicable trigger levels:</w:t>
      </w:r>
    </w:p>
    <w:p w14:paraId="4C604F26" w14:textId="77777777" w:rsidR="005307C3" w:rsidRDefault="005307C3" w:rsidP="005307C3">
      <w:pPr>
        <w:pStyle w:val="BodyText"/>
        <w:numPr>
          <w:ilvl w:val="1"/>
          <w:numId w:val="55"/>
        </w:numPr>
      </w:pPr>
      <w:r>
        <w:t xml:space="preserve">IFE turbidimeters must be spanned to measure and transmit turbidities from 0 </w:t>
      </w:r>
      <w:proofErr w:type="spellStart"/>
      <w:r>
        <w:t>mNTU</w:t>
      </w:r>
      <w:proofErr w:type="spellEnd"/>
      <w:r>
        <w:t xml:space="preserve"> (0.000 NTU) to at least 165 </w:t>
      </w:r>
      <w:proofErr w:type="spellStart"/>
      <w:r>
        <w:t>mNTU</w:t>
      </w:r>
      <w:proofErr w:type="spellEnd"/>
      <w:r>
        <w:t xml:space="preserve"> (0.165 NTU). Membrane filter shutdowns are triggered when there are confirmed IFE turbidities above 154 </w:t>
      </w:r>
      <w:proofErr w:type="spellStart"/>
      <w:r>
        <w:t>mNTU</w:t>
      </w:r>
      <w:proofErr w:type="spellEnd"/>
      <w:r>
        <w:t>.</w:t>
      </w:r>
    </w:p>
    <w:p w14:paraId="25C93F18" w14:textId="6BA983F0" w:rsidR="005307C3" w:rsidRDefault="005307C3" w:rsidP="005307C3">
      <w:pPr>
        <w:pStyle w:val="BodyText"/>
        <w:numPr>
          <w:ilvl w:val="1"/>
          <w:numId w:val="55"/>
        </w:numPr>
      </w:pPr>
      <w:r>
        <w:t xml:space="preserve">CFE turbidimeters must be spanned to measure and transmit turbidities from 0.00 NTU to 1.10 NTU (0 - 1,100 </w:t>
      </w:r>
      <w:proofErr w:type="spellStart"/>
      <w:r>
        <w:t>mNTU</w:t>
      </w:r>
      <w:proofErr w:type="spellEnd"/>
      <w:r>
        <w:t xml:space="preserve">). The maximum allowable CFE turbidity in a low-pressure membrane plant is 1.04 NTU (1,040 </w:t>
      </w:r>
      <w:proofErr w:type="spellStart"/>
      <w:r>
        <w:t>mNTU</w:t>
      </w:r>
      <w:proofErr w:type="spellEnd"/>
      <w:r>
        <w:t xml:space="preserve">). </w:t>
      </w:r>
    </w:p>
    <w:p w14:paraId="26770CC6" w14:textId="5AF1F275" w:rsidR="005307C3" w:rsidRDefault="000563AF" w:rsidP="002A2C3E">
      <w:pPr>
        <w:pStyle w:val="BodyText"/>
        <w:ind w:left="1080"/>
      </w:pPr>
      <w:r>
        <w:t>If the upper limit of the span is greater than these minimum requirements, that is acceptable. The upper limit of the span cannot be less than these requirements.</w:t>
      </w:r>
      <w:r w:rsidR="00633670">
        <w:t xml:space="preserve"> (Keep in mind that if the upper limit of the span is 1,000 </w:t>
      </w:r>
      <w:proofErr w:type="spellStart"/>
      <w:r w:rsidR="00633670">
        <w:t>mNTU</w:t>
      </w:r>
      <w:proofErr w:type="spellEnd"/>
      <w:r w:rsidR="00633670">
        <w:t xml:space="preserve"> and the actual turbidity is 2,000 </w:t>
      </w:r>
      <w:proofErr w:type="spellStart"/>
      <w:r w:rsidR="00633670">
        <w:t>mNTU</w:t>
      </w:r>
      <w:proofErr w:type="spellEnd"/>
      <w:r w:rsidR="00633670">
        <w:t xml:space="preserve">, the turbidimeter controller will only transmit a signal corresponding to 1,000 </w:t>
      </w:r>
      <w:proofErr w:type="spellStart"/>
      <w:r w:rsidR="00633670">
        <w:t>mNTU</w:t>
      </w:r>
      <w:proofErr w:type="spellEnd"/>
      <w:r w:rsidR="00633670">
        <w:t xml:space="preserve">. The display on the turbidimeter controller may show 2,000 </w:t>
      </w:r>
      <w:proofErr w:type="spellStart"/>
      <w:r w:rsidR="00633670">
        <w:t>mNTU</w:t>
      </w:r>
      <w:proofErr w:type="spellEnd"/>
      <w:r w:rsidR="00633670">
        <w:t xml:space="preserve"> but that is not what is being transmitted to the control system.)</w:t>
      </w:r>
      <w:r>
        <w:t xml:space="preserve"> Note that the required spans for low-pressure membrane plant turbidimeters are different that the required spans in conventional surface water treatment plants.</w:t>
      </w:r>
    </w:p>
    <w:p w14:paraId="7FB74A85" w14:textId="2E0669A2" w:rsidR="000563AF" w:rsidRDefault="000563AF" w:rsidP="002A2C3E">
      <w:pPr>
        <w:pStyle w:val="BodyText"/>
        <w:ind w:left="1080"/>
      </w:pPr>
      <w:r>
        <w:t xml:space="preserve">You must </w:t>
      </w:r>
      <w:r w:rsidR="00370C96">
        <w:t xml:space="preserve">scroll through the turbidimeter controller’s menu to locate the low and high values in the span. The steps to locate those settings are different for each model of controller so we do not attempt to give you specific instructions here. The lower and upper ends of the spans can be modified by the operators. Do not assume that </w:t>
      </w:r>
      <w:r w:rsidR="00563388">
        <w:t>all</w:t>
      </w:r>
      <w:r w:rsidR="00370C96">
        <w:t xml:space="preserve"> the turbidimeter controllers are spanned the same; check </w:t>
      </w:r>
      <w:r w:rsidR="00563388">
        <w:t>each</w:t>
      </w:r>
      <w:r w:rsidR="00370C96">
        <w:t xml:space="preserve"> controller. (C.11.)</w:t>
      </w:r>
    </w:p>
    <w:p w14:paraId="491BA0E5" w14:textId="766B9209" w:rsidR="00370C96" w:rsidRDefault="00563388" w:rsidP="00370C96">
      <w:pPr>
        <w:pStyle w:val="BulletedList"/>
      </w:pPr>
      <w:r>
        <w:t>Verify that the plant’s control systems are interpreting the signals from the turbidimeters correctly. Refer to the detailed instructions in the Checklist item referenced as C.12. with the section heading “Membrane control system and plant’s separate SCADA system.” You will send test signals</w:t>
      </w:r>
      <w:r w:rsidR="00C9247F">
        <w:t xml:space="preserve"> corresponding to known turbidity values</w:t>
      </w:r>
      <w:r>
        <w:t xml:space="preserve"> from each turbidimeter controller to the control systems </w:t>
      </w:r>
      <w:r w:rsidR="00C9247F">
        <w:t xml:space="preserve">and see what values the control systems display. For example, send a 20 mA test signal from an IFE turbidimeter controller than corresponds to 1,000 </w:t>
      </w:r>
      <w:proofErr w:type="spellStart"/>
      <w:r w:rsidR="00C9247F">
        <w:t>mNTU</w:t>
      </w:r>
      <w:proofErr w:type="spellEnd"/>
      <w:r w:rsidR="00C9247F">
        <w:t xml:space="preserve"> and verify that the control systems register that signal as 1,000 </w:t>
      </w:r>
      <w:proofErr w:type="spellStart"/>
      <w:r w:rsidR="00C9247F">
        <w:t>mNTU</w:t>
      </w:r>
      <w:proofErr w:type="spellEnd"/>
      <w:r w:rsidR="00C9247F">
        <w:t xml:space="preserve"> (or something close to 1,000 </w:t>
      </w:r>
      <w:proofErr w:type="spellStart"/>
      <w:r w:rsidR="00C9247F">
        <w:t>mNTU</w:t>
      </w:r>
      <w:proofErr w:type="spellEnd"/>
      <w:r w:rsidR="00C9247F">
        <w:t xml:space="preserve">, like 1,015 </w:t>
      </w:r>
      <w:proofErr w:type="spellStart"/>
      <w:r w:rsidR="00C9247F">
        <w:t>mNTU</w:t>
      </w:r>
      <w:proofErr w:type="spellEnd"/>
      <w:r w:rsidR="00C9247F">
        <w:t>). (C.12.)</w:t>
      </w:r>
    </w:p>
    <w:p w14:paraId="17CE6712" w14:textId="628F1D93" w:rsidR="00C9247F" w:rsidRDefault="00C9247F" w:rsidP="00C9247F">
      <w:pPr>
        <w:pStyle w:val="BodyText"/>
        <w:ind w:left="720"/>
      </w:pPr>
      <w:r>
        <w:t xml:space="preserve">If you find problems with the spans of the online turbidimeters, </w:t>
      </w:r>
      <w:r w:rsidR="00CC3298">
        <w:t xml:space="preserve">keep in mind how those problems will impact the control systems’ ability to properly trigger alarms and shutdowns in the next section of this prioritized list of Checklist items, “Control Settings for Turbidity Alarms and Shutdowns.” For example, if the CFE turbidimeter </w:t>
      </w:r>
      <w:r w:rsidR="005D49E9">
        <w:t>is spanned to transmit signals corresponding to 0.000 NTU to 0.500 NTU, the turbidimeter cannot transmit a signal corresponding to 1.100 NTU.</w:t>
      </w:r>
      <w:r w:rsidR="00CC3298">
        <w:t xml:space="preserve"> </w:t>
      </w:r>
      <w:r w:rsidR="005D49E9">
        <w:t xml:space="preserve">If the control systems are programmed to </w:t>
      </w:r>
      <w:proofErr w:type="spellStart"/>
      <w:r w:rsidR="005D49E9">
        <w:t>shutdown</w:t>
      </w:r>
      <w:proofErr w:type="spellEnd"/>
      <w:r w:rsidR="005D49E9">
        <w:t xml:space="preserve"> the plant</w:t>
      </w:r>
      <w:r w:rsidR="00633670">
        <w:t xml:space="preserve"> above the upper limit of the span</w:t>
      </w:r>
      <w:r w:rsidR="005D49E9">
        <w:t>, for example, at a CFE turbidity value of 0.</w:t>
      </w:r>
      <w:r w:rsidR="00633670">
        <w:t>750 NTU, that shutdown trigger will never be reached.</w:t>
      </w:r>
    </w:p>
    <w:p w14:paraId="108380A2" w14:textId="1AFB154E" w:rsidR="005D49E9" w:rsidRPr="00370C96" w:rsidRDefault="005D49E9" w:rsidP="00C9247F">
      <w:pPr>
        <w:pStyle w:val="BodyText"/>
        <w:ind w:left="720"/>
      </w:pPr>
      <w:r>
        <w:t xml:space="preserve">If you find problems with the control systems’ interpretation of the 4 – 20 mA signals, for example, the test signal corresponded to 1,000 </w:t>
      </w:r>
      <w:proofErr w:type="spellStart"/>
      <w:r>
        <w:t>mNTU</w:t>
      </w:r>
      <w:proofErr w:type="spellEnd"/>
      <w:r>
        <w:t xml:space="preserve"> but the control system recorded the signal as 200 </w:t>
      </w:r>
      <w:proofErr w:type="spellStart"/>
      <w:r>
        <w:t>mNTU</w:t>
      </w:r>
      <w:proofErr w:type="spellEnd"/>
      <w:r>
        <w:t xml:space="preserve">, be aware that the plant operators have been misreporting turbidity values in the SWMOR-Alt form. Please discuss the signal scaling issues with Water Supply Division’s Surface Water Treatment Rule compliance team to </w:t>
      </w:r>
      <w:r>
        <w:lastRenderedPageBreak/>
        <w:t>determine if the PWS should submit corrected versions of historical SWMOR-Alt forms to correct the compliance history.</w:t>
      </w:r>
    </w:p>
    <w:p w14:paraId="3FC000EC" w14:textId="0A735ABA" w:rsidR="007C3F0F" w:rsidRDefault="007C3F0F" w:rsidP="007C3F0F">
      <w:pPr>
        <w:pStyle w:val="HeadingLabel2"/>
      </w:pPr>
      <w:r>
        <w:t xml:space="preserve">Control </w:t>
      </w:r>
      <w:r w:rsidR="0023024E">
        <w:t xml:space="preserve">System </w:t>
      </w:r>
      <w:r>
        <w:t xml:space="preserve">Settings for </w:t>
      </w:r>
      <w:r w:rsidR="00CC3298">
        <w:t xml:space="preserve">Turbidity </w:t>
      </w:r>
      <w:r>
        <w:t>Alarms and Shutdowns</w:t>
      </w:r>
    </w:p>
    <w:p w14:paraId="066C54A3" w14:textId="33A6E215" w:rsidR="001B4295" w:rsidRPr="007C3F0F" w:rsidRDefault="001B4295" w:rsidP="001B4295">
      <w:pPr>
        <w:pStyle w:val="BodyText"/>
        <w:ind w:left="720"/>
      </w:pPr>
      <w:r>
        <w:t xml:space="preserve">Technically, </w:t>
      </w:r>
      <w:r w:rsidR="00F17D17">
        <w:t xml:space="preserve">if a properly licensed operator is present at a low-pressure membrane plant at all times the plant is operating, there is no requirement for the plant to have automatic alarms and shutdowns. However, it would be </w:t>
      </w:r>
      <w:r w:rsidR="001D6A07">
        <w:t xml:space="preserve">unusual and ill-advised </w:t>
      </w:r>
      <w:r w:rsidR="00F17D17">
        <w:t>to operate a low-pressure membrane plant without automatic alarms and shutdowns. Low-pressure membrane plants are highly automated. The control systems automatically switch the membrane units between all production and maintenance cycles with little or no input from the operators. Violations can be triggered quickly</w:t>
      </w:r>
      <w:r w:rsidR="004967D0">
        <w:t xml:space="preserve"> in a low-pressure membrane plant. I</w:t>
      </w:r>
      <w:r w:rsidR="00F17D17">
        <w:t>t is unreasonable to expect the operators to manually respond</w:t>
      </w:r>
      <w:r w:rsidR="00797468">
        <w:t xml:space="preserve"> to these conditions in time to avoid the violations.</w:t>
      </w:r>
    </w:p>
    <w:p w14:paraId="1DA08270" w14:textId="77777777" w:rsidR="006F6D93" w:rsidRDefault="006F6D93" w:rsidP="00243C1A">
      <w:pPr>
        <w:pStyle w:val="BodyText"/>
        <w:numPr>
          <w:ilvl w:val="0"/>
          <w:numId w:val="46"/>
        </w:numPr>
      </w:pPr>
      <w:r>
        <w:t>IFE turbidity alarms and shutdowns</w:t>
      </w:r>
    </w:p>
    <w:p w14:paraId="4FC5B8F7" w14:textId="14E17CE7" w:rsidR="00460761" w:rsidRDefault="007C3F0F" w:rsidP="006F6D93">
      <w:pPr>
        <w:pStyle w:val="BodyText"/>
        <w:ind w:left="1080"/>
      </w:pPr>
      <w:r>
        <w:t xml:space="preserve">On each membrane unit during a filtration cycle, send a test signal from the IFE turbidimeter controller to the control system that appears to be above 154 </w:t>
      </w:r>
      <w:proofErr w:type="spellStart"/>
      <w:r>
        <w:t>mNTU</w:t>
      </w:r>
      <w:proofErr w:type="spellEnd"/>
      <w:r>
        <w:t xml:space="preserve">. </w:t>
      </w:r>
      <w:r w:rsidR="007E5805">
        <w:t>(</w:t>
      </w:r>
      <w:r>
        <w:t xml:space="preserve">Review the IFE </w:t>
      </w:r>
      <w:r w:rsidR="007E5805">
        <w:t xml:space="preserve">Turbidity Control Settings section of Membrane Checklist and </w:t>
      </w:r>
      <w:r w:rsidR="006F6D93">
        <w:t>S</w:t>
      </w:r>
      <w:r w:rsidR="007E5805">
        <w:t>ection</w:t>
      </w:r>
      <w:r w:rsidR="006F6D93">
        <w:t>s C.12. and C.14.</w:t>
      </w:r>
      <w:r w:rsidR="007E5805">
        <w:t xml:space="preserve"> in this document for additional instruction. This procedure was also demonstrated during the membrane plant tour video for the 2021 Basic Investigator Training.) Allow this test signal to run for up to 10 minutes</w:t>
      </w:r>
      <w:r w:rsidR="00E3186F">
        <w:t>.</w:t>
      </w:r>
      <w:r w:rsidR="006F6D93">
        <w:t xml:space="preserve"> If no alarms or shutdowns are triggered within 10 minutes, there are significant issues in the control system programming.</w:t>
      </w:r>
    </w:p>
    <w:p w14:paraId="3A70DC15" w14:textId="558DDCE2" w:rsidR="00E3186F" w:rsidRDefault="00E3186F" w:rsidP="00E3186F">
      <w:pPr>
        <w:pStyle w:val="BodyText"/>
        <w:ind w:left="1080"/>
      </w:pPr>
      <w:r>
        <w:t>Make note of any alarms and shutdowns that are triggered by this test signal:</w:t>
      </w:r>
    </w:p>
    <w:p w14:paraId="3E5FB147" w14:textId="1F02E186" w:rsidR="00E3186F" w:rsidRDefault="00E3186F" w:rsidP="00E3186F">
      <w:pPr>
        <w:pStyle w:val="BodyText"/>
        <w:numPr>
          <w:ilvl w:val="0"/>
          <w:numId w:val="58"/>
        </w:numPr>
      </w:pPr>
      <w:r>
        <w:t>Time how long it takes from when you start</w:t>
      </w:r>
      <w:r w:rsidR="006F6D93">
        <w:t xml:space="preserve"> </w:t>
      </w:r>
      <w:r>
        <w:t>the test signal to when each alarm and shutdown trigger occurs.</w:t>
      </w:r>
    </w:p>
    <w:p w14:paraId="530ADEE1" w14:textId="3E7A7422" w:rsidR="00E3186F" w:rsidRDefault="006227EA" w:rsidP="00E3186F">
      <w:pPr>
        <w:pStyle w:val="BodyText"/>
        <w:numPr>
          <w:ilvl w:val="0"/>
          <w:numId w:val="58"/>
        </w:numPr>
      </w:pPr>
      <w:r>
        <w:t>Document</w:t>
      </w:r>
      <w:r w:rsidR="00E3186F">
        <w:t xml:space="preserve"> how the IFE turbidity shutdown was executed:</w:t>
      </w:r>
    </w:p>
    <w:p w14:paraId="37619E78" w14:textId="144B19A1" w:rsidR="00E3186F" w:rsidRDefault="00E3186F" w:rsidP="00E3186F">
      <w:pPr>
        <w:pStyle w:val="BodyText"/>
        <w:numPr>
          <w:ilvl w:val="1"/>
          <w:numId w:val="58"/>
        </w:numPr>
      </w:pPr>
      <w:r>
        <w:t>Compliant turbidity shutdown</w:t>
      </w:r>
    </w:p>
    <w:p w14:paraId="2D66C45C" w14:textId="1886E4E6" w:rsidR="00E3186F" w:rsidRDefault="00E3186F" w:rsidP="00E3186F">
      <w:pPr>
        <w:pStyle w:val="BodyText"/>
        <w:ind w:left="2520"/>
      </w:pPr>
      <w:r>
        <w:t>The membrane unit is disabled and cannot return to service until the operators manually conduct a DIT that passes. Alternatively, the control system could automatically trigger a DIT after a turbidity shutdown.</w:t>
      </w:r>
    </w:p>
    <w:p w14:paraId="0A081C2E" w14:textId="515C3E18" w:rsidR="00E3186F" w:rsidRDefault="00E3186F" w:rsidP="00E3186F">
      <w:pPr>
        <w:pStyle w:val="BodyText"/>
        <w:numPr>
          <w:ilvl w:val="1"/>
          <w:numId w:val="58"/>
        </w:numPr>
      </w:pPr>
      <w:r>
        <w:t>Noncompliant</w:t>
      </w:r>
      <w:r w:rsidR="006F6D93">
        <w:t xml:space="preserve"> turbidity shutdown</w:t>
      </w:r>
    </w:p>
    <w:p w14:paraId="5AC70E96" w14:textId="7AC605EE" w:rsidR="006F6D93" w:rsidRDefault="006F6D93" w:rsidP="006F6D93">
      <w:pPr>
        <w:pStyle w:val="BodyText"/>
        <w:ind w:left="2520"/>
      </w:pPr>
      <w:r>
        <w:t>Any turbidity shutdown that is not followed by a DIT is noncompliant. For example, the membrane unit is stopped by the high turbidity trigger and then automatically goes into a backwash and is returned to service without passing a DIT.</w:t>
      </w:r>
    </w:p>
    <w:p w14:paraId="19DE638A" w14:textId="70983315" w:rsidR="006227EA" w:rsidRDefault="006227EA" w:rsidP="006F6D93">
      <w:pPr>
        <w:pStyle w:val="BodyText"/>
        <w:ind w:left="2520"/>
      </w:pPr>
      <w:r>
        <w:t xml:space="preserve">It doesn’t matter if the IFE turbidity shutdown is triggered at a level below 154 </w:t>
      </w:r>
      <w:proofErr w:type="spellStart"/>
      <w:r>
        <w:t>mNTU</w:t>
      </w:r>
      <w:proofErr w:type="spellEnd"/>
      <w:r>
        <w:t>. If a unit is shut down because of a turbidity trigger at any level, the unit must pass a DIT before returning to service.</w:t>
      </w:r>
    </w:p>
    <w:p w14:paraId="19ECA770" w14:textId="740683EF" w:rsidR="006227EA" w:rsidRDefault="006227EA" w:rsidP="006227EA">
      <w:pPr>
        <w:pStyle w:val="BodyText"/>
        <w:numPr>
          <w:ilvl w:val="0"/>
          <w:numId w:val="58"/>
        </w:numPr>
      </w:pPr>
      <w:r>
        <w:t>Evaluate how the control system is programmed to trigger the shutdown</w:t>
      </w:r>
    </w:p>
    <w:p w14:paraId="41A40E75" w14:textId="32EAB655" w:rsidR="006227EA" w:rsidRPr="006227EA" w:rsidRDefault="006227EA" w:rsidP="006227EA">
      <w:pPr>
        <w:pStyle w:val="BodyText"/>
        <w:ind w:left="1800"/>
      </w:pPr>
      <w:r>
        <w:t xml:space="preserve">If the turbidity shutdown was based on two consecutive IFE turbidity readings above 154 </w:t>
      </w:r>
      <w:proofErr w:type="spellStart"/>
      <w:r>
        <w:t>mNTU</w:t>
      </w:r>
      <w:proofErr w:type="spellEnd"/>
      <w:r w:rsidR="00B42197">
        <w:t xml:space="preserve"> in a 5-minute record of values</w:t>
      </w:r>
      <w:r>
        <w:t xml:space="preserve">, that is compliant with TCEQ requirements. If the turbidity shutdown was triggered by an instantaneous </w:t>
      </w:r>
      <w:r w:rsidR="00E56FE6">
        <w:t xml:space="preserve">IFE turbidity </w:t>
      </w:r>
      <w:r>
        <w:t xml:space="preserve">reading, that is not what TCEQ expects but it is more </w:t>
      </w:r>
      <w:r w:rsidR="00E56FE6">
        <w:t>restrictive than our requirements and is acceptable. If the IFE turbidity was triggered by a timer</w:t>
      </w:r>
      <w:r w:rsidR="00B42197">
        <w:t xml:space="preserve"> of any duration</w:t>
      </w:r>
      <w:r w:rsidR="00E56FE6">
        <w:t xml:space="preserve">, for example, the IFE turbidity stays above the trigger level for 300 s to trigger the shutdown, this is problematic because it could allow two consecutive, 5-minute readings above the trigger level without forcing the membrane unit into a DIT. See the example in Section C.14. in this document under the heading “IFE turbidity </w:t>
      </w:r>
      <w:r w:rsidR="00E56FE6">
        <w:lastRenderedPageBreak/>
        <w:t xml:space="preserve">considerations to avoid Condition 2” for further explanation </w:t>
      </w:r>
      <w:r w:rsidR="00B42197">
        <w:t>of noncompliant turbidity timer shutdowns.</w:t>
      </w:r>
    </w:p>
    <w:p w14:paraId="4EF35D12" w14:textId="4A5E99C7" w:rsidR="00401674" w:rsidRDefault="00B42197" w:rsidP="00B42197">
      <w:pPr>
        <w:pStyle w:val="BulletedList"/>
      </w:pPr>
      <w:r>
        <w:t>CFE turbidity alarms and shutdowns</w:t>
      </w:r>
    </w:p>
    <w:p w14:paraId="2A3E5511" w14:textId="1ED9D301" w:rsidR="0052604E" w:rsidRDefault="0052604E" w:rsidP="0052604E">
      <w:pPr>
        <w:pStyle w:val="BulletedList"/>
        <w:numPr>
          <w:ilvl w:val="0"/>
          <w:numId w:val="0"/>
        </w:numPr>
        <w:ind w:left="1080"/>
      </w:pPr>
      <w:r>
        <w:t xml:space="preserve">If the membrane plant has an online CFE turbidimeter (it must have one if the plant is allowed to run without an operator present), send a 20 mA test signal from the CFE turbidimeter controller. This will correspond to the highest turbidity that the controller will transmit. Allow this test signal to run for up to 5 minutes. If no alarms or plant shutdown </w:t>
      </w:r>
      <w:r w:rsidR="00DC7C18">
        <w:t>are</w:t>
      </w:r>
      <w:r>
        <w:t xml:space="preserve"> triggered within 5 minutes, there is a significant issue</w:t>
      </w:r>
      <w:r w:rsidR="00DC7C18">
        <w:t xml:space="preserve"> somewhere in the control system programming.</w:t>
      </w:r>
    </w:p>
    <w:p w14:paraId="1AC06D09" w14:textId="4838B520" w:rsidR="0052604E" w:rsidRDefault="0052604E" w:rsidP="0052604E">
      <w:pPr>
        <w:pStyle w:val="BodyText"/>
        <w:numPr>
          <w:ilvl w:val="0"/>
          <w:numId w:val="58"/>
        </w:numPr>
      </w:pPr>
      <w:r>
        <w:t xml:space="preserve">Make note of the CFE turbidity level the 20 mA signal corresponds to. (You determined the span of the CFE turbidimeter in a previous </w:t>
      </w:r>
      <w:r w:rsidR="00DC7C18">
        <w:t>Checklist item.)</w:t>
      </w:r>
    </w:p>
    <w:p w14:paraId="03F76D09" w14:textId="523D750E" w:rsidR="0052604E" w:rsidRDefault="0052604E" w:rsidP="0052604E">
      <w:pPr>
        <w:pStyle w:val="BodyText"/>
        <w:numPr>
          <w:ilvl w:val="0"/>
          <w:numId w:val="58"/>
        </w:numPr>
      </w:pPr>
      <w:r>
        <w:t>Observe how long it takes the control system to trigger alarms and shutdowns after you initiate the test signal.</w:t>
      </w:r>
    </w:p>
    <w:p w14:paraId="12C1F841" w14:textId="5CA18135" w:rsidR="0052604E" w:rsidRDefault="00DC7C18" w:rsidP="0052604E">
      <w:pPr>
        <w:pStyle w:val="BodyText"/>
        <w:numPr>
          <w:ilvl w:val="0"/>
          <w:numId w:val="58"/>
        </w:numPr>
      </w:pPr>
      <w:r>
        <w:t xml:space="preserve">Note the CFE turbidity levels that triggered each of the alarms and shutdowns. </w:t>
      </w:r>
    </w:p>
    <w:p w14:paraId="3AE6C82A" w14:textId="237B7434" w:rsidR="00766E57" w:rsidRDefault="00766E57" w:rsidP="00766E57">
      <w:pPr>
        <w:pStyle w:val="BodyText"/>
        <w:ind w:left="1080"/>
      </w:pPr>
      <w:r>
        <w:t xml:space="preserve">The CFE turbidity shutdown level should be programmed below 1.000 NTU (1,000 </w:t>
      </w:r>
      <w:proofErr w:type="spellStart"/>
      <w:r>
        <w:t>mNTU</w:t>
      </w:r>
      <w:proofErr w:type="spellEnd"/>
      <w:r>
        <w:t xml:space="preserve">). If the CFE turbidity shutdown is programmed to trigger at a level at or above 1.000 NTU (1,000 </w:t>
      </w:r>
      <w:proofErr w:type="spellStart"/>
      <w:r>
        <w:t>mNTU</w:t>
      </w:r>
      <w:proofErr w:type="spellEnd"/>
      <w:r>
        <w:t xml:space="preserve">), this is problematic because it will allow the plant to produce noncompliant water. The concept of confirmed readings does not apply to CFE turbidity. A single, instantaneous, CFE turbidity reading above 1.04 NTU (1,040 </w:t>
      </w:r>
      <w:proofErr w:type="spellStart"/>
      <w:r>
        <w:t>mNTU</w:t>
      </w:r>
      <w:proofErr w:type="spellEnd"/>
      <w:r>
        <w:t>) is a treatment technique violation. The CFE turbidity shutdown should be programmed to avoid that violation.</w:t>
      </w:r>
      <w:r w:rsidR="001B4295">
        <w:t xml:space="preserve"> (C.14.)</w:t>
      </w:r>
    </w:p>
    <w:p w14:paraId="1E913E2A" w14:textId="711C4E8C" w:rsidR="00766E57" w:rsidRDefault="001B4295" w:rsidP="0023024E">
      <w:pPr>
        <w:pStyle w:val="HeadingLabel2"/>
      </w:pPr>
      <w:r>
        <w:t>Auto Cycling Plants</w:t>
      </w:r>
    </w:p>
    <w:p w14:paraId="65FE55DB" w14:textId="3ACBD35E" w:rsidR="001B4295" w:rsidRDefault="001B4295" w:rsidP="001B4295">
      <w:pPr>
        <w:pStyle w:val="BodyText"/>
        <w:ind w:left="720"/>
      </w:pPr>
      <w:r>
        <w:t>Low-pressure membrane plants that are allowed to run without an operator present at the plant are subject to some special requirements:</w:t>
      </w:r>
    </w:p>
    <w:p w14:paraId="387895CA" w14:textId="6CFE6900" w:rsidR="001B4295" w:rsidRDefault="00797468" w:rsidP="001B4295">
      <w:pPr>
        <w:pStyle w:val="BulletedList"/>
      </w:pPr>
      <w:r>
        <w:t>The plant must be equipped with an online CFE turbidimeter. (C.3.</w:t>
      </w:r>
      <w:r w:rsidR="002231E6">
        <w:t>, C.16.</w:t>
      </w:r>
      <w:r>
        <w:t>)</w:t>
      </w:r>
    </w:p>
    <w:p w14:paraId="3DB071DA" w14:textId="068C3DAE" w:rsidR="00797468" w:rsidRDefault="002231E6" w:rsidP="001B4295">
      <w:pPr>
        <w:pStyle w:val="BulletedList"/>
      </w:pPr>
      <w:r>
        <w:t>The plant must be equipped with an online disinfectant residual analyzer that monitors the water leaving the plant (C.15.)</w:t>
      </w:r>
    </w:p>
    <w:p w14:paraId="4D270185" w14:textId="21C9AEC3" w:rsidR="002231E6" w:rsidRDefault="002231E6" w:rsidP="001B4295">
      <w:pPr>
        <w:pStyle w:val="BulletedList"/>
      </w:pPr>
      <w:r>
        <w:t>The online CFE turbidimeter and online disinfectant residual analyzer must trigger automatic alarms to notify the operators and plant shutdowns to prevent the plant from producing noncompliant water. (C.15., C.16.)</w:t>
      </w:r>
    </w:p>
    <w:p w14:paraId="51422251" w14:textId="40941E04" w:rsidR="002231E6" w:rsidRPr="001B4295" w:rsidRDefault="002231E6" w:rsidP="001B4295">
      <w:pPr>
        <w:pStyle w:val="BulletedList"/>
      </w:pPr>
      <w:r>
        <w:t xml:space="preserve">The plant cannot be allowed to run at a higher flow rate when the plant is unmanned unless online disinfectant residual analyzers, online flow rate meters, </w:t>
      </w:r>
      <w:r w:rsidR="007B3F2D">
        <w:t>online temperature probes, and online pH analyzers are installed at the end of each disinfection zone. Whenever plant flow rate increases, a new set of disinfection data must be collected to report on the P.4&amp;5-Disinfection Data tab in the SWMOR-Alt form.</w:t>
      </w:r>
      <w:r w:rsidR="004967D0">
        <w:t xml:space="preserve"> Operators can easily avoid this requirement by simply setting the auto cycling treatment flow rate at or below the maximum peak hourly flow rate that occurred while the plant was manned earlier in the day.</w:t>
      </w:r>
      <w:r w:rsidR="007B3F2D">
        <w:t xml:space="preserve"> (C.10.)</w:t>
      </w:r>
    </w:p>
    <w:p w14:paraId="4DA04CD8" w14:textId="212BEC12" w:rsidR="00F46A2E" w:rsidRDefault="00F46A2E" w:rsidP="00F46A2E">
      <w:pPr>
        <w:pStyle w:val="BodyText"/>
      </w:pPr>
      <w:r>
        <w:t xml:space="preserve">There is a common misconception that Water Supply Division staff verify that new surface water treatment plants are constructed and operated in accordance with the approval letters issued </w:t>
      </w:r>
      <w:r w:rsidR="00302B5F">
        <w:t xml:space="preserve">during plant design and construction </w:t>
      </w:r>
      <w:r>
        <w:t xml:space="preserve">by the Plan Review Team and Technical Review and Oversight Team. Regional Office staff should not assume that surface water treatment plants match the assumptions in the various approval letters. All site-specific requirements should be verified when you are onsite. Because low-pressure membrane rules and requirements are complicated and </w:t>
      </w:r>
      <w:r w:rsidR="00197D60">
        <w:t xml:space="preserve">we have learned that they are </w:t>
      </w:r>
      <w:r>
        <w:t>often not implemented correctly during design and construction, Water Supply Division implemented a new policy in 2020 that all new</w:t>
      </w:r>
      <w:r w:rsidR="00197D60">
        <w:t xml:space="preserve"> and significantly modified</w:t>
      </w:r>
      <w:r>
        <w:t xml:space="preserve"> low-pressure</w:t>
      </w:r>
      <w:r w:rsidR="00197D60">
        <w:t xml:space="preserve"> membrane plants must undergo an onsite evaluation by Texas Optimization Program (TOP) team members prior to authorizing the plant to send treated </w:t>
      </w:r>
      <w:r w:rsidR="00197D60">
        <w:lastRenderedPageBreak/>
        <w:t xml:space="preserve">water to distribution. When TOP finds significant compliance issues in these new and modified membrane plants, a letter will be written to the PWS (and copied to the Regional Office) documenting the compliance issues and required corrective actions. Please refer to those letters during subsequent investigations and verify onsite that the required corrective actions were implemented. Please note that </w:t>
      </w:r>
      <w:r w:rsidR="00701441">
        <w:t xml:space="preserve">as of </w:t>
      </w:r>
      <w:r w:rsidR="00302B5F">
        <w:t>May</w:t>
      </w:r>
      <w:r w:rsidR="00701441">
        <w:t xml:space="preserve"> 2021, </w:t>
      </w:r>
      <w:r w:rsidR="00197D60">
        <w:t xml:space="preserve">there are approximately 50 – 60 low-pressure membrane plants </w:t>
      </w:r>
      <w:r w:rsidR="00701441">
        <w:t>constructed prior to 2020 where TOP has not conducted an onsite evaluation to verify compliance. TCEQ needs your help to verify that the actual plant construction and operation matches the approval letters at these plants.</w:t>
      </w:r>
    </w:p>
    <w:p w14:paraId="629B51AC" w14:textId="243C08FC" w:rsidR="000D5940" w:rsidRDefault="000D5940" w:rsidP="00F46A2E">
      <w:pPr>
        <w:pStyle w:val="BodyText"/>
      </w:pPr>
      <w:r>
        <w:t xml:space="preserve">If you would like additional training on how to use this </w:t>
      </w:r>
      <w:r w:rsidR="00302B5F">
        <w:t>C</w:t>
      </w:r>
      <w:r>
        <w:t xml:space="preserve">hecklist and the “Common Issues…” document before your next investigation at a PWS with a low-pressure membrane plant, please send a request to </w:t>
      </w:r>
      <w:hyperlink r:id="rId11" w:history="1">
        <w:r w:rsidRPr="000E332B">
          <w:rPr>
            <w:rStyle w:val="Hyperlink"/>
          </w:rPr>
          <w:t>PTRS@tceq.texas.gov</w:t>
        </w:r>
      </w:hyperlink>
      <w:r>
        <w:t xml:space="preserve">. TOP has developed training specifically for PWS investigators and it can be customized to the plant you plan to investigate. During this training you will gain a better understanding of low-pressure membrane rules and requirements and we will give you practical tips for verifying compliance. One of the benefits of using the </w:t>
      </w:r>
      <w:r w:rsidR="00302B5F">
        <w:t>C</w:t>
      </w:r>
      <w:r>
        <w:t xml:space="preserve">hecklist described in this document is you do not need to </w:t>
      </w:r>
      <w:r w:rsidR="009E0895">
        <w:t xml:space="preserve">be a membrane expert to effectively use the checklist. When a potential issue is discovered at the plant, we encourage PWS investigators to ask the Water Supply Division staff listed at the end of the </w:t>
      </w:r>
      <w:r w:rsidR="00AB3AAA">
        <w:t>C</w:t>
      </w:r>
      <w:r w:rsidR="009E0895">
        <w:t xml:space="preserve">hecklist for additional assistance figuring out if it is a significant issue that requires correction. </w:t>
      </w:r>
    </w:p>
    <w:p w14:paraId="7CBC638E" w14:textId="5C5AC773" w:rsidR="00220BBC" w:rsidRDefault="00220BBC" w:rsidP="00CB73E5">
      <w:pPr>
        <w:pStyle w:val="HeadingLabel1"/>
      </w:pPr>
      <w:r>
        <w:t>Background</w:t>
      </w:r>
    </w:p>
    <w:p w14:paraId="096E079F" w14:textId="6A25ECE6" w:rsidR="001743BC" w:rsidRDefault="001743BC" w:rsidP="00220BBC">
      <w:pPr>
        <w:pStyle w:val="BodyText"/>
      </w:pPr>
      <w:r>
        <w:t xml:space="preserve">When a </w:t>
      </w:r>
      <w:r w:rsidR="00920512">
        <w:t xml:space="preserve">water </w:t>
      </w:r>
      <w:r>
        <w:t xml:space="preserve">source has been designated by the TCEQ </w:t>
      </w:r>
      <w:r w:rsidR="007D2149">
        <w:t>to be</w:t>
      </w:r>
      <w:r w:rsidR="0047359D">
        <w:t xml:space="preserve"> surface water or</w:t>
      </w:r>
      <w:r w:rsidR="007D2149">
        <w:t xml:space="preserve"> groundwater </w:t>
      </w:r>
      <w:r>
        <w:t>under the influence of surface water</w:t>
      </w:r>
      <w:r w:rsidR="007D3E42">
        <w:t xml:space="preserve"> (GUI)</w:t>
      </w:r>
      <w:r>
        <w:t xml:space="preserve">, </w:t>
      </w:r>
      <w:r w:rsidR="00265D92">
        <w:t>the</w:t>
      </w:r>
      <w:r w:rsidR="0052345B">
        <w:t xml:space="preserve"> public water system (PWS) must treat </w:t>
      </w:r>
      <w:r w:rsidR="008E3001">
        <w:t xml:space="preserve">the water from that source </w:t>
      </w:r>
      <w:r w:rsidR="0052345B">
        <w:t>to</w:t>
      </w:r>
      <w:r w:rsidR="008E3001">
        <w:t xml:space="preserve"> meet the surface water treatment rule requirements located in Title 30 of the Texas Administrative Code (30 TAC) Chapter 290, Subchapter 111 (§290.111). The surface water rule requirements that apply to a specific water source depend on the size of the PWS (as defined by the population served and/or number of service connections)</w:t>
      </w:r>
      <w:r w:rsidR="009D6521">
        <w:t xml:space="preserve">, </w:t>
      </w:r>
      <w:r w:rsidR="008E3001">
        <w:t xml:space="preserve">the characteristics </w:t>
      </w:r>
      <w:r w:rsidR="009D6521">
        <w:t xml:space="preserve">of the PWS’s customers (transient, non-transient, or community), and the concentrations of pathogens in the </w:t>
      </w:r>
      <w:r w:rsidR="00BE6654">
        <w:t>source water</w:t>
      </w:r>
      <w:r w:rsidR="009D6521">
        <w:t>.</w:t>
      </w:r>
      <w:r w:rsidR="00BE6654">
        <w:t xml:space="preserve"> The pathogens of primary concern in the surface water treatment rules are viruses and two types of parasites, </w:t>
      </w:r>
      <w:r w:rsidR="00BE6654" w:rsidRPr="00BE6654">
        <w:rPr>
          <w:i/>
        </w:rPr>
        <w:t>Giardia lamblia</w:t>
      </w:r>
      <w:r w:rsidR="00BE6654">
        <w:t xml:space="preserve"> and </w:t>
      </w:r>
      <w:r w:rsidR="00BE6654" w:rsidRPr="00BE6654">
        <w:rPr>
          <w:i/>
        </w:rPr>
        <w:t>Cryptosporidium parvum</w:t>
      </w:r>
      <w:r w:rsidR="00BE6654">
        <w:t>.</w:t>
      </w:r>
      <w:r w:rsidR="009D6521">
        <w:t xml:space="preserve"> </w:t>
      </w:r>
      <w:r w:rsidR="00726C9D">
        <w:t>A</w:t>
      </w:r>
      <w:r w:rsidR="009D6521">
        <w:t xml:space="preserve">ll </w:t>
      </w:r>
      <w:r w:rsidR="0047359D">
        <w:t xml:space="preserve">surface and </w:t>
      </w:r>
      <w:r w:rsidR="009D6521">
        <w:t xml:space="preserve">GUI water sources are subject to the following </w:t>
      </w:r>
      <w:r w:rsidR="00026345">
        <w:t xml:space="preserve">general </w:t>
      </w:r>
      <w:r w:rsidR="009D6521">
        <w:t>requirements:</w:t>
      </w:r>
    </w:p>
    <w:p w14:paraId="5D27226C" w14:textId="77777777" w:rsidR="00BB1D1E" w:rsidRDefault="00BB1D1E" w:rsidP="00243C1A">
      <w:pPr>
        <w:pStyle w:val="HeadingLabel2"/>
        <w:numPr>
          <w:ilvl w:val="0"/>
          <w:numId w:val="44"/>
        </w:numPr>
      </w:pPr>
      <w:r>
        <w:t>Pathogen Removal</w:t>
      </w:r>
    </w:p>
    <w:p w14:paraId="416063E6" w14:textId="670AAB76" w:rsidR="009D6521" w:rsidRDefault="00BB1D1E" w:rsidP="00BB1D1E">
      <w:pPr>
        <w:pStyle w:val="BodyText"/>
        <w:ind w:left="720"/>
      </w:pPr>
      <w:r>
        <w:t>T</w:t>
      </w:r>
      <w:r w:rsidR="009D6521">
        <w:t>reatment facilities must be capable of removing a</w:t>
      </w:r>
      <w:r w:rsidR="00F16A45">
        <w:t>n</w:t>
      </w:r>
      <w:r w:rsidR="009D6521">
        <w:t xml:space="preserve"> amount of pathogens</w:t>
      </w:r>
      <w:r w:rsidR="00F16A45">
        <w:t xml:space="preserve"> specified by the TCEQ</w:t>
      </w:r>
      <w:r w:rsidR="009D6521">
        <w:t xml:space="preserve">. </w:t>
      </w:r>
      <w:r w:rsidR="0047359D">
        <w:t>Membrane filtration removes pathogens as follows:</w:t>
      </w:r>
    </w:p>
    <w:p w14:paraId="2A84C62F" w14:textId="77777777" w:rsidR="00D30253" w:rsidRDefault="00D30253" w:rsidP="00243C1A">
      <w:pPr>
        <w:pStyle w:val="BodyText"/>
        <w:numPr>
          <w:ilvl w:val="2"/>
          <w:numId w:val="14"/>
        </w:numPr>
      </w:pPr>
      <w:r>
        <w:t xml:space="preserve">Always includes filtration through a specific model of membrane that has been approved by the TCEQ for removal of </w:t>
      </w:r>
      <w:r w:rsidRPr="00011D24">
        <w:rPr>
          <w:i/>
        </w:rPr>
        <w:t>Giardia</w:t>
      </w:r>
      <w:r>
        <w:t xml:space="preserve"> and </w:t>
      </w:r>
      <w:r w:rsidRPr="00011D24">
        <w:rPr>
          <w:i/>
        </w:rPr>
        <w:t>Cryptosporidium</w:t>
      </w:r>
      <w:r>
        <w:t>.</w:t>
      </w:r>
    </w:p>
    <w:p w14:paraId="42B3C9B2" w14:textId="77777777" w:rsidR="00647EC8" w:rsidRDefault="00647EC8" w:rsidP="00DD3DAB">
      <w:pPr>
        <w:pStyle w:val="BulletedList"/>
      </w:pPr>
      <w:r>
        <w:t>Often includes strainers ahead of the membranes to remove debris and large particles.</w:t>
      </w:r>
    </w:p>
    <w:p w14:paraId="064D9C97" w14:textId="486B120A" w:rsidR="00A712EA" w:rsidRDefault="00920512" w:rsidP="00DD3DAB">
      <w:pPr>
        <w:pStyle w:val="BulletedList"/>
      </w:pPr>
      <w:r>
        <w:t xml:space="preserve">Sometimes </w:t>
      </w:r>
      <w:r w:rsidR="00647EC8">
        <w:t>include</w:t>
      </w:r>
      <w:r w:rsidR="00A712EA">
        <w:t>s</w:t>
      </w:r>
      <w:r w:rsidR="00647EC8">
        <w:t xml:space="preserve"> the addition of a chemical coagulant</w:t>
      </w:r>
      <w:r w:rsidR="00A712EA">
        <w:t xml:space="preserve"> ahead of the strainers and membranes. A clarification step </w:t>
      </w:r>
      <w:r>
        <w:t>may be</w:t>
      </w:r>
      <w:r w:rsidR="00A712EA">
        <w:t xml:space="preserve"> included after the addition of a chemical coagulant.</w:t>
      </w:r>
    </w:p>
    <w:p w14:paraId="4E9FE33F" w14:textId="325CA0DB" w:rsidR="000E3DEF" w:rsidRDefault="000E3DEF" w:rsidP="00243C1A">
      <w:pPr>
        <w:pStyle w:val="BulletedList"/>
        <w:numPr>
          <w:ilvl w:val="1"/>
          <w:numId w:val="28"/>
        </w:numPr>
      </w:pPr>
      <w:r>
        <w:t>When a coagulant like alum is added ahead of the membranes, some virus removal credit may be granted to the membranes.</w:t>
      </w:r>
    </w:p>
    <w:p w14:paraId="2693B8F8" w14:textId="7BEAC3BE" w:rsidR="000E3DEF" w:rsidRDefault="000E3DEF" w:rsidP="00243C1A">
      <w:pPr>
        <w:pStyle w:val="BulletedList"/>
        <w:numPr>
          <w:ilvl w:val="1"/>
          <w:numId w:val="28"/>
        </w:numPr>
      </w:pPr>
      <w:r>
        <w:t>When no coagulant is added ahead of the membranes, no virus removal credit is granted to the membranes.</w:t>
      </w:r>
    </w:p>
    <w:p w14:paraId="78644B81" w14:textId="33857D2F" w:rsidR="008265BE" w:rsidRDefault="008265BE" w:rsidP="009B629E">
      <w:pPr>
        <w:pStyle w:val="BodyText"/>
        <w:ind w:left="720"/>
      </w:pPr>
      <w:r>
        <w:t xml:space="preserve">Note that the TCEQ’s rules for public water systems do not fully define the design and operation requirements for membranes </w:t>
      </w:r>
      <w:r w:rsidR="000D648A">
        <w:t>that are granted</w:t>
      </w:r>
      <w:r>
        <w:t xml:space="preserve"> pathogen removal credit. Instead, site specific rules are generated for each membrane plant through rule exception</w:t>
      </w:r>
      <w:r w:rsidR="000D648A">
        <w:t>s</w:t>
      </w:r>
      <w:r>
        <w:t xml:space="preserve"> for innovative</w:t>
      </w:r>
      <w:r w:rsidR="000D648A">
        <w:t xml:space="preserve">/alternate treatment processes. The exception letters that are issued for membrane plants specify how much and under what conditions </w:t>
      </w:r>
      <w:r w:rsidR="00935A5B">
        <w:t xml:space="preserve">pathogen </w:t>
      </w:r>
      <w:r w:rsidR="000D648A">
        <w:t>removal credit will be granted to the membrane filters.</w:t>
      </w:r>
    </w:p>
    <w:p w14:paraId="6A7D080C" w14:textId="77777777" w:rsidR="00751EBC" w:rsidRDefault="00BB1D1E" w:rsidP="00243C1A">
      <w:pPr>
        <w:pStyle w:val="BodyText"/>
        <w:numPr>
          <w:ilvl w:val="0"/>
          <w:numId w:val="14"/>
        </w:numPr>
      </w:pPr>
      <w:r>
        <w:lastRenderedPageBreak/>
        <w:t>Pathogen Inactivation</w:t>
      </w:r>
    </w:p>
    <w:p w14:paraId="59AAA13B" w14:textId="40ADBEB1" w:rsidR="00BB1D1E" w:rsidRDefault="00751EBC" w:rsidP="00751EBC">
      <w:pPr>
        <w:pStyle w:val="BodyText"/>
        <w:ind w:left="720"/>
      </w:pPr>
      <w:r>
        <w:t>T</w:t>
      </w:r>
      <w:r w:rsidR="00A712EA">
        <w:t>reatment facilities must include disinfection to inactivate a</w:t>
      </w:r>
      <w:r w:rsidR="00F16A45">
        <w:t xml:space="preserve">n </w:t>
      </w:r>
      <w:r w:rsidR="00A712EA">
        <w:t>amount of pathogens</w:t>
      </w:r>
      <w:r w:rsidR="00F16A45">
        <w:t xml:space="preserve"> specified by the TCEQ</w:t>
      </w:r>
      <w:r w:rsidR="00A712EA">
        <w:t xml:space="preserve">. Common disinfectants are free chlorine and chloramines. Less common disinfectants are chlorine dioxide, ozone, and ultraviolet (UV) radiation. </w:t>
      </w:r>
    </w:p>
    <w:p w14:paraId="01F82B5B" w14:textId="77777777" w:rsidR="00A712EA" w:rsidRDefault="00BB1D1E" w:rsidP="00243C1A">
      <w:pPr>
        <w:pStyle w:val="HeadingLabel3"/>
        <w:numPr>
          <w:ilvl w:val="0"/>
          <w:numId w:val="18"/>
        </w:numPr>
      </w:pPr>
      <w:r>
        <w:t>The amount of pathogen inactivation that is achieved is a function of both the di</w:t>
      </w:r>
      <w:r w:rsidR="00A712EA">
        <w:t xml:space="preserve">sinfectant concentration and time of exposure </w:t>
      </w:r>
      <w:r>
        <w:t xml:space="preserve">to the disinfectant. TCEQ refers to this as a Concentration-Time (CT) calculation. </w:t>
      </w:r>
      <w:r w:rsidR="00181CD5">
        <w:t xml:space="preserve">Other factors that affect the CT calculation are water temperature and </w:t>
      </w:r>
      <w:proofErr w:type="spellStart"/>
      <w:r w:rsidR="00181CD5">
        <w:t>pH.</w:t>
      </w:r>
      <w:proofErr w:type="spellEnd"/>
    </w:p>
    <w:p w14:paraId="28A3EA26" w14:textId="67EA7DC3" w:rsidR="00181CD5" w:rsidRDefault="00181CD5" w:rsidP="002E7509">
      <w:pPr>
        <w:pStyle w:val="HeadingLabel3"/>
      </w:pPr>
      <w:r>
        <w:t xml:space="preserve">The amount of inactivation that can be achieved differs from treatment plant to treatment plant. PWSs are required to submit a CT Study for each </w:t>
      </w:r>
      <w:r w:rsidR="000E3DEF">
        <w:t xml:space="preserve">surface water and </w:t>
      </w:r>
      <w:r>
        <w:t>GUI treatment plant</w:t>
      </w:r>
      <w:r w:rsidR="00C20954">
        <w:t xml:space="preserve"> that describes the treatment units that are available for disinfectant contact time and the specific disinfectants that will be used</w:t>
      </w:r>
      <w:r>
        <w:t>. Worst case conditions of temperature</w:t>
      </w:r>
      <w:r w:rsidR="00E64195">
        <w:t>, pH, flow rate</w:t>
      </w:r>
      <w:r w:rsidR="00C20954">
        <w:t>, and disinfectant concentration are used to determine the minimum level of pathogen inactivation the treatment plant should be able to achieve reliably.</w:t>
      </w:r>
    </w:p>
    <w:p w14:paraId="29E785A5" w14:textId="27FDAEA7" w:rsidR="00662297" w:rsidRDefault="00662297" w:rsidP="00662297">
      <w:pPr>
        <w:pStyle w:val="HeadingLabel3"/>
        <w:numPr>
          <w:ilvl w:val="0"/>
          <w:numId w:val="0"/>
        </w:numPr>
        <w:ind w:left="720"/>
      </w:pPr>
      <w:r>
        <w:t>(If you would like more detailed information about pathogen removal and inactivation, please refer to the document located on the TCEQ’s website at the following link:</w:t>
      </w:r>
    </w:p>
    <w:p w14:paraId="4A22147C" w14:textId="4CA0B7D5" w:rsidR="00662297" w:rsidRDefault="004C31EE" w:rsidP="00584D6C">
      <w:pPr>
        <w:pStyle w:val="HeadingLabel3"/>
        <w:numPr>
          <w:ilvl w:val="0"/>
          <w:numId w:val="0"/>
        </w:numPr>
        <w:ind w:left="720"/>
      </w:pPr>
      <w:hyperlink r:id="rId12" w:history="1">
        <w:r w:rsidR="00662297" w:rsidRPr="00610C17">
          <w:rPr>
            <w:rStyle w:val="Hyperlink"/>
          </w:rPr>
          <w:t>https://www.tceq.texas.gov/assets/public/permitting/watersupply/pdw/EG_Meeting_Treatment_Technique_Requirements_for_CGV_20191015.pdf</w:t>
        </w:r>
      </w:hyperlink>
      <w:r w:rsidR="00662297">
        <w:t xml:space="preserve"> )</w:t>
      </w:r>
    </w:p>
    <w:p w14:paraId="335A6E1A" w14:textId="77777777" w:rsidR="00751EBC" w:rsidRDefault="00BB1D1E" w:rsidP="00243C1A">
      <w:pPr>
        <w:pStyle w:val="BodyText"/>
        <w:numPr>
          <w:ilvl w:val="0"/>
          <w:numId w:val="14"/>
        </w:numPr>
      </w:pPr>
      <w:r>
        <w:t>Monitoring</w:t>
      </w:r>
    </w:p>
    <w:p w14:paraId="2F3EB210" w14:textId="77777777" w:rsidR="00BB1D1E" w:rsidRDefault="00751EBC" w:rsidP="00751EBC">
      <w:pPr>
        <w:pStyle w:val="BodyText"/>
        <w:ind w:left="720"/>
      </w:pPr>
      <w:r>
        <w:t>T</w:t>
      </w:r>
      <w:r w:rsidR="00BB1D1E">
        <w:t>he treatment facilities must be monitored to ensure that the required amounts of pathogen removal and inactivation are occurring.</w:t>
      </w:r>
    </w:p>
    <w:p w14:paraId="1341E8C1" w14:textId="425180F3" w:rsidR="00C252A0" w:rsidRDefault="004F38B6" w:rsidP="00243C1A">
      <w:pPr>
        <w:pStyle w:val="HeadingLabel3"/>
        <w:numPr>
          <w:ilvl w:val="0"/>
          <w:numId w:val="19"/>
        </w:numPr>
      </w:pPr>
      <w:r>
        <w:t xml:space="preserve">It is difficult and expensive to monitor pathogen concentrations directly. </w:t>
      </w:r>
      <w:r w:rsidR="00902DA9">
        <w:t xml:space="preserve">Also, the laboratory methods for </w:t>
      </w:r>
      <w:r w:rsidR="00662297">
        <w:t xml:space="preserve">analyzing </w:t>
      </w:r>
      <w:r w:rsidR="00902DA9">
        <w:t xml:space="preserve">pathogens are not instantaneous. </w:t>
      </w:r>
      <w:r w:rsidR="00662297">
        <w:t>By the time the laboratory produces pathogen test results</w:t>
      </w:r>
      <w:r w:rsidR="00902DA9">
        <w:t>, the water has already been drunk by PWS</w:t>
      </w:r>
      <w:r w:rsidR="00565627">
        <w:t>’s</w:t>
      </w:r>
      <w:r w:rsidR="00902DA9">
        <w:t xml:space="preserve"> customers.</w:t>
      </w:r>
    </w:p>
    <w:p w14:paraId="2849A0A8" w14:textId="11AC60D6" w:rsidR="0035282B" w:rsidRDefault="0035282B" w:rsidP="002E7509">
      <w:pPr>
        <w:pStyle w:val="HeadingLabel3"/>
      </w:pPr>
      <w:r>
        <w:t>Since we can’t monitor for pathogens</w:t>
      </w:r>
      <w:r w:rsidR="00565627">
        <w:t xml:space="preserve"> instantaneously</w:t>
      </w:r>
      <w:r>
        <w:t>, t</w:t>
      </w:r>
      <w:r w:rsidR="004F38B6">
        <w:t>he federal and state surface water treatment rules</w:t>
      </w:r>
      <w:r w:rsidR="00902DA9">
        <w:t xml:space="preserve"> provide </w:t>
      </w:r>
      <w:r>
        <w:t xml:space="preserve">design and monitoring requirements for specific treatments that have been proven to remove pathogens. For example, a plant with coagulation, flocculation, sedimentation, and granular media filters that was built </w:t>
      </w:r>
      <w:r w:rsidR="00565627">
        <w:t>according to</w:t>
      </w:r>
      <w:r>
        <w:t xml:space="preserve"> minimum standards is operated in compliance with the rules and meets the required</w:t>
      </w:r>
      <w:r w:rsidR="004F38B6">
        <w:t xml:space="preserve"> turbidity </w:t>
      </w:r>
      <w:r>
        <w:t>levels</w:t>
      </w:r>
      <w:r w:rsidR="00D42501">
        <w:t xml:space="preserve">. </w:t>
      </w:r>
      <w:r w:rsidR="00C252A0">
        <w:t xml:space="preserve">Turbidity levels are always monitored after </w:t>
      </w:r>
      <w:r w:rsidR="00FD156C">
        <w:t xml:space="preserve">conventional </w:t>
      </w:r>
      <w:r w:rsidR="00C252A0">
        <w:t>filtration facilities</w:t>
      </w:r>
      <w:r w:rsidR="00D42501">
        <w:t>.</w:t>
      </w:r>
      <w:r>
        <w:t xml:space="preserve"> </w:t>
      </w:r>
      <w:r w:rsidR="00D42501">
        <w:t>F</w:t>
      </w:r>
      <w:r>
        <w:t>or conventional media filters, if</w:t>
      </w:r>
      <w:r w:rsidR="00C252A0">
        <w:t xml:space="preserve"> </w:t>
      </w:r>
      <w:r w:rsidR="00D42501">
        <w:t xml:space="preserve">the </w:t>
      </w:r>
      <w:r w:rsidR="00C252A0">
        <w:t>turbidity remain</w:t>
      </w:r>
      <w:r w:rsidR="00D42501">
        <w:t>s</w:t>
      </w:r>
      <w:r w:rsidR="00C252A0">
        <w:t xml:space="preserve"> below </w:t>
      </w:r>
      <w:r w:rsidR="00067470">
        <w:t>specified levels, the TCEQ accepts that the required amounts of pathogen removal have been achieved</w:t>
      </w:r>
      <w:r>
        <w:t>.</w:t>
      </w:r>
    </w:p>
    <w:p w14:paraId="628AFEE4" w14:textId="17427284" w:rsidR="00751EBC" w:rsidRDefault="00FD156C" w:rsidP="002E7509">
      <w:pPr>
        <w:pStyle w:val="HeadingLabel3"/>
      </w:pPr>
      <w:r>
        <w:t>Low-pressure m</w:t>
      </w:r>
      <w:r w:rsidR="0035282B">
        <w:t xml:space="preserve">embrane filtration </w:t>
      </w:r>
      <w:r>
        <w:t xml:space="preserve">(ultrafiltration or microfiltration) is a different treatment </w:t>
      </w:r>
      <w:r w:rsidR="00D42501">
        <w:t>technology</w:t>
      </w:r>
      <w:r>
        <w:t xml:space="preserve"> approved by EPA and TCEQ to remove pathogens as long as the design and operation of the facilities meet the federal and state requirements. Turbidity is monitored, but unlike conventional </w:t>
      </w:r>
      <w:r w:rsidR="00D42501">
        <w:t>filters</w:t>
      </w:r>
      <w:r>
        <w:t>, the direct integrity test is the most important test performed on the membrane units to show the units are capab</w:t>
      </w:r>
      <w:r w:rsidR="00D42501">
        <w:t>le</w:t>
      </w:r>
      <w:r>
        <w:t xml:space="preserve"> of removing the type and amount of pathogens found in your PWS’s source water</w:t>
      </w:r>
      <w:r w:rsidR="00D42501">
        <w:t>:</w:t>
      </w:r>
    </w:p>
    <w:p w14:paraId="7612816D" w14:textId="41454E51" w:rsidR="006B0F76" w:rsidRDefault="006B0F76" w:rsidP="00DD3DAB">
      <w:pPr>
        <w:pStyle w:val="BulletedList"/>
      </w:pPr>
      <w:r>
        <w:t>Direct integrity tests</w:t>
      </w:r>
      <w:r w:rsidR="005C60BA">
        <w:t xml:space="preserve"> (DITs, may also be called Membrane Integrity Tests, MITs</w:t>
      </w:r>
      <w:r w:rsidR="00B065AF">
        <w:t>, Integrity Tests, ITs, or Air Hold Tests, AHTs</w:t>
      </w:r>
      <w:r w:rsidR="005C60BA">
        <w:t>)</w:t>
      </w:r>
      <w:r w:rsidR="003525B9">
        <w:t xml:space="preserve"> </w:t>
      </w:r>
      <w:r>
        <w:t xml:space="preserve">must be performed on </w:t>
      </w:r>
      <w:r w:rsidR="00B065AF">
        <w:t xml:space="preserve">low-pressure </w:t>
      </w:r>
      <w:r>
        <w:t>membranes to ensure that the membranes are intact</w:t>
      </w:r>
      <w:r w:rsidR="00FD156C">
        <w:t xml:space="preserve">.  In </w:t>
      </w:r>
      <w:r w:rsidR="003B4E7F">
        <w:t>other words</w:t>
      </w:r>
      <w:r>
        <w:t xml:space="preserve">, no holes have formed that are large enough for </w:t>
      </w:r>
      <w:r w:rsidRPr="006B0F76">
        <w:rPr>
          <w:i/>
        </w:rPr>
        <w:t>Giardia</w:t>
      </w:r>
      <w:r>
        <w:t xml:space="preserve"> </w:t>
      </w:r>
      <w:r w:rsidR="00026345">
        <w:t xml:space="preserve">cysts </w:t>
      </w:r>
      <w:r>
        <w:t xml:space="preserve">and </w:t>
      </w:r>
      <w:r w:rsidRPr="006B0F76">
        <w:rPr>
          <w:i/>
        </w:rPr>
        <w:t>Cryptosporidium</w:t>
      </w:r>
      <w:r w:rsidR="00026345">
        <w:rPr>
          <w:i/>
        </w:rPr>
        <w:t xml:space="preserve"> </w:t>
      </w:r>
      <w:r w:rsidR="00026345">
        <w:t xml:space="preserve">oocysts </w:t>
      </w:r>
      <w:r>
        <w:t>to pass through</w:t>
      </w:r>
      <w:r w:rsidR="00FD156C">
        <w:t xml:space="preserve">.  </w:t>
      </w:r>
    </w:p>
    <w:p w14:paraId="408A2030" w14:textId="5D038829" w:rsidR="00FD156C" w:rsidRDefault="00FD156C" w:rsidP="00DD3DAB">
      <w:pPr>
        <w:pStyle w:val="BulletedList"/>
      </w:pPr>
      <w:r>
        <w:t xml:space="preserve">Turbidity is also monitored </w:t>
      </w:r>
      <w:r w:rsidR="00D42501">
        <w:t>after</w:t>
      </w:r>
      <w:r>
        <w:t xml:space="preserve"> each membrane unit</w:t>
      </w:r>
      <w:r w:rsidR="00D42501">
        <w:t>.</w:t>
      </w:r>
      <w:r>
        <w:t xml:space="preserve"> </w:t>
      </w:r>
      <w:r w:rsidR="00D42501">
        <w:t>A</w:t>
      </w:r>
      <w:r>
        <w:t xml:space="preserve"> high turbidity level requires the PWS to perform a DIT </w:t>
      </w:r>
      <w:r w:rsidR="00D42501">
        <w:t>but</w:t>
      </w:r>
      <w:r>
        <w:t xml:space="preserve"> does not necessarily mean the membrane unit is a risk </w:t>
      </w:r>
      <w:r>
        <w:lastRenderedPageBreak/>
        <w:t xml:space="preserve">to public health. The DIT must be performed immediately if a high turbidity level is </w:t>
      </w:r>
      <w:r w:rsidR="00C3153C">
        <w:t>experienced</w:t>
      </w:r>
      <w:r>
        <w:t xml:space="preserve"> to determine if the membrane unit needs to be repaired.  </w:t>
      </w:r>
    </w:p>
    <w:p w14:paraId="196D8EEF" w14:textId="63E691A0" w:rsidR="006825FB" w:rsidRDefault="00645622" w:rsidP="00CD1CA1">
      <w:pPr>
        <w:pStyle w:val="HeadingLabel3"/>
      </w:pPr>
      <w:r>
        <w:t xml:space="preserve">The combination of disinfectant concentration (residual), temperature, flow rate, and pH </w:t>
      </w:r>
      <w:r w:rsidR="00DC63CE">
        <w:t>must be</w:t>
      </w:r>
      <w:r>
        <w:t xml:space="preserve"> monitored to determine how much pathogen inactivation is occurring while the treatment plant is in operation. These parameters </w:t>
      </w:r>
      <w:r w:rsidR="00726C9D">
        <w:t>can</w:t>
      </w:r>
      <w:r>
        <w:t xml:space="preserve"> fluctuate during each day of </w:t>
      </w:r>
      <w:r w:rsidR="00726C9D">
        <w:t>plant o</w:t>
      </w:r>
      <w:r>
        <w:t>p</w:t>
      </w:r>
      <w:r w:rsidR="00726C9D">
        <w:t>eration</w:t>
      </w:r>
      <w:r>
        <w:t xml:space="preserve">, so amounts of pathogen inactivation also </w:t>
      </w:r>
      <w:r w:rsidR="00726C9D">
        <w:t xml:space="preserve">fluctuate. The TCEQ specifies when these readings must be collected to ensure that all of the water treated in the plant on any given day meets or exceeds a </w:t>
      </w:r>
      <w:r w:rsidR="00565627">
        <w:t xml:space="preserve">required </w:t>
      </w:r>
      <w:r w:rsidR="00726C9D">
        <w:t>amount of pathogen inactivation.</w:t>
      </w:r>
      <w:r w:rsidR="00181CD5">
        <w:t xml:space="preserve"> </w:t>
      </w:r>
    </w:p>
    <w:p w14:paraId="1F6D9F16" w14:textId="3A9013E8" w:rsidR="00AD347C" w:rsidRPr="003B4E7F" w:rsidRDefault="00AD347C" w:rsidP="00AD347C">
      <w:pPr>
        <w:pStyle w:val="TextLev1"/>
      </w:pPr>
      <w:r>
        <w:t>We recommend that you obtain an up-to-date copy of the TCEQ’s regulatory guidance document RG-211, Monthly Testing and Reporting at Surface Water Treatment Plants (2021 revision) for detailed monitoring instructions.</w:t>
      </w:r>
    </w:p>
    <w:p w14:paraId="6AAEC5CE" w14:textId="5FA0085C" w:rsidR="00726C9D" w:rsidRDefault="00726C9D" w:rsidP="00243C1A">
      <w:pPr>
        <w:pStyle w:val="BodyText"/>
        <w:keepNext/>
        <w:numPr>
          <w:ilvl w:val="0"/>
          <w:numId w:val="14"/>
        </w:numPr>
      </w:pPr>
      <w:r>
        <w:t>Reporting</w:t>
      </w:r>
    </w:p>
    <w:p w14:paraId="4DE76792" w14:textId="11D15D0A" w:rsidR="00726C9D" w:rsidRDefault="00EC63E8" w:rsidP="00726C9D">
      <w:pPr>
        <w:pStyle w:val="BodyText"/>
        <w:ind w:left="720"/>
      </w:pPr>
      <w:r>
        <w:t xml:space="preserve">The primary tool used by the TCEQ to verify that </w:t>
      </w:r>
      <w:r w:rsidR="0014322D">
        <w:t xml:space="preserve">low pressure membrane </w:t>
      </w:r>
      <w:r>
        <w:t>treatment plants have met pathogen removal and inactivation requirements is the Surface Water Monthly Operating Report</w:t>
      </w:r>
      <w:r w:rsidR="003F2E8C">
        <w:t xml:space="preserve"> – Alternative Technologies</w:t>
      </w:r>
      <w:r>
        <w:t xml:space="preserve"> (SWMOR</w:t>
      </w:r>
      <w:r w:rsidR="003F2E8C">
        <w:t>-Alt</w:t>
      </w:r>
      <w:r>
        <w:t xml:space="preserve">). As the name implies, </w:t>
      </w:r>
      <w:r w:rsidR="00C10B5F">
        <w:t>an SWMOR</w:t>
      </w:r>
      <w:r w:rsidR="003F2E8C">
        <w:t>-Alt</w:t>
      </w:r>
      <w:r w:rsidR="00C10B5F">
        <w:t xml:space="preserve"> must be </w:t>
      </w:r>
      <w:r w:rsidR="00B6220C">
        <w:t>generated</w:t>
      </w:r>
      <w:r w:rsidR="00C10B5F">
        <w:t xml:space="preserve"> on a monthly basis</w:t>
      </w:r>
      <w:r w:rsidR="00B6220C">
        <w:t xml:space="preserve"> and submitted to the TCEQ</w:t>
      </w:r>
      <w:r w:rsidR="00C20954">
        <w:t xml:space="preserve">. </w:t>
      </w:r>
      <w:r w:rsidR="00F70CB0">
        <w:t>The SWMOR</w:t>
      </w:r>
      <w:r w:rsidR="003F2E8C">
        <w:t>-Alt</w:t>
      </w:r>
      <w:r w:rsidR="00F70CB0">
        <w:t xml:space="preserve"> is a Microsoft Excel-based spreadsheet.</w:t>
      </w:r>
      <w:r w:rsidR="006825FB">
        <w:t xml:space="preserve"> </w:t>
      </w:r>
    </w:p>
    <w:p w14:paraId="29106AD3" w14:textId="7DC369C2" w:rsidR="006825FB" w:rsidRDefault="00F70CB0" w:rsidP="00243C1A">
      <w:pPr>
        <w:pStyle w:val="HeadingLabel3"/>
        <w:numPr>
          <w:ilvl w:val="0"/>
          <w:numId w:val="20"/>
        </w:numPr>
      </w:pPr>
      <w:r>
        <w:t>Daily m</w:t>
      </w:r>
      <w:r w:rsidR="00B2341B">
        <w:t xml:space="preserve">onitoring data </w:t>
      </w:r>
      <w:r w:rsidR="00D216BF">
        <w:t>is input into the SWMOR</w:t>
      </w:r>
      <w:r w:rsidR="00F60B34">
        <w:t>-Alt</w:t>
      </w:r>
      <w:r w:rsidR="00D216BF">
        <w:t xml:space="preserve"> by the plant operator</w:t>
      </w:r>
      <w:r w:rsidR="00C443B0">
        <w:t xml:space="preserve"> each day</w:t>
      </w:r>
      <w:r w:rsidR="00D216BF">
        <w:t>. The SWMOR</w:t>
      </w:r>
      <w:r w:rsidR="00F60B34">
        <w:t>-Alt spreadsheet</w:t>
      </w:r>
      <w:r w:rsidR="00D216BF">
        <w:t xml:space="preserve"> calculates compliance with </w:t>
      </w:r>
      <w:r w:rsidR="00F60B34">
        <w:t>pathogen removal</w:t>
      </w:r>
      <w:r w:rsidR="00D216BF">
        <w:t xml:space="preserve"> requirements. The SWMOR</w:t>
      </w:r>
      <w:r w:rsidR="00B065AF">
        <w:t>-Alt</w:t>
      </w:r>
      <w:r w:rsidR="00D216BF">
        <w:t xml:space="preserve"> calculates </w:t>
      </w:r>
      <w:r w:rsidR="00D510FA">
        <w:t xml:space="preserve">the amount of pathogen inactivation </w:t>
      </w:r>
      <w:r>
        <w:t>each day of the month.</w:t>
      </w:r>
    </w:p>
    <w:p w14:paraId="7AA42914" w14:textId="7CF90E4A" w:rsidR="00F70CB0" w:rsidRDefault="00F70CB0" w:rsidP="002E7509">
      <w:pPr>
        <w:pStyle w:val="HeadingLabel3"/>
      </w:pPr>
      <w:r>
        <w:t>The SWMOR</w:t>
      </w:r>
      <w:r w:rsidR="00F60B34">
        <w:t>-Alt</w:t>
      </w:r>
      <w:r>
        <w:t xml:space="preserve"> generates a summary page for the </w:t>
      </w:r>
      <w:r w:rsidRPr="00F60B34">
        <w:t>treatment plant’s</w:t>
      </w:r>
      <w:r>
        <w:t xml:space="preserve"> performance. If requirements are not met based on the reported data, a page of violations is generated by the SWMOR</w:t>
      </w:r>
      <w:r w:rsidR="00F60B34">
        <w:t>-Alt</w:t>
      </w:r>
      <w:r>
        <w:t xml:space="preserve">. </w:t>
      </w:r>
    </w:p>
    <w:p w14:paraId="06C8D4E3" w14:textId="79A6218B" w:rsidR="00EF03F1" w:rsidRDefault="00EF03F1" w:rsidP="002E7509">
      <w:pPr>
        <w:pStyle w:val="HeadingLabel3"/>
      </w:pPr>
      <w:r>
        <w:t>Current versions of the SWMOR</w:t>
      </w:r>
      <w:r w:rsidR="00F60B34">
        <w:t xml:space="preserve">-Alt </w:t>
      </w:r>
      <w:r>
        <w:t>spreadsheets are available for download on the TCEQ’s website:</w:t>
      </w:r>
    </w:p>
    <w:p w14:paraId="619BBC3D" w14:textId="77777777" w:rsidR="00EF03F1" w:rsidRDefault="004C31EE" w:rsidP="00EF03F1">
      <w:pPr>
        <w:pStyle w:val="BodyText"/>
        <w:ind w:left="1440"/>
      </w:pPr>
      <w:hyperlink r:id="rId13" w:history="1">
        <w:r w:rsidR="00EF03F1" w:rsidRPr="00766A4B">
          <w:rPr>
            <w:rStyle w:val="Hyperlink"/>
          </w:rPr>
          <w:t>https://www.tceq.texas.gov/drinkingwater/swmor/swmor/swmor-forms-and-instructions</w:t>
        </w:r>
      </w:hyperlink>
      <w:r w:rsidR="00EF03F1">
        <w:t xml:space="preserve"> </w:t>
      </w:r>
    </w:p>
    <w:p w14:paraId="1470053B" w14:textId="44587D41" w:rsidR="006825FB" w:rsidRDefault="00EF03F1" w:rsidP="00EF03F1">
      <w:pPr>
        <w:pStyle w:val="BodyText"/>
        <w:ind w:left="1440"/>
      </w:pPr>
      <w:r>
        <w:t>Alternate navigation instructions: from the TCEQ’s home page, search for “SWMOR” and choose the page titled “</w:t>
      </w:r>
      <w:r w:rsidRPr="00EF03F1">
        <w:t>Forms, Instructions, and Guidance for Surface Water Monthly Operating Reports (SWMORs)</w:t>
      </w:r>
      <w:r>
        <w:t>.”</w:t>
      </w:r>
    </w:p>
    <w:p w14:paraId="11C9F584" w14:textId="2A76CC5A" w:rsidR="00AD347C" w:rsidRPr="00EF03F1" w:rsidRDefault="00AD347C" w:rsidP="00AD347C">
      <w:pPr>
        <w:pStyle w:val="TextLev1"/>
      </w:pPr>
      <w:r>
        <w:t>We recommend that you obtain an up-to-date copy of the TCEQ’s regulatory guidance document RG-211, Monthly Testing and Reporting at Surface Water Treatment Plants (2021 revision) for detailed reporting instructions.</w:t>
      </w:r>
    </w:p>
    <w:p w14:paraId="29E0701F" w14:textId="77777777" w:rsidR="00F70CB0" w:rsidRDefault="00F70CB0" w:rsidP="00243C1A">
      <w:pPr>
        <w:pStyle w:val="BodyText"/>
        <w:numPr>
          <w:ilvl w:val="0"/>
          <w:numId w:val="14"/>
        </w:numPr>
      </w:pPr>
      <w:r>
        <w:t>Record Keeping</w:t>
      </w:r>
    </w:p>
    <w:p w14:paraId="223A12EE" w14:textId="5D5E7290" w:rsidR="00F70CB0" w:rsidRDefault="00F70CB0" w:rsidP="00F70CB0">
      <w:pPr>
        <w:pStyle w:val="BodyText"/>
        <w:ind w:left="720"/>
      </w:pPr>
      <w:r>
        <w:t xml:space="preserve">Records of </w:t>
      </w:r>
      <w:r w:rsidR="001A6592" w:rsidRPr="00F60B34">
        <w:t>treatment plant</w:t>
      </w:r>
      <w:r w:rsidR="001A6592">
        <w:t xml:space="preserve"> </w:t>
      </w:r>
      <w:r>
        <w:t>monitoring</w:t>
      </w:r>
      <w:r w:rsidR="00F0258D">
        <w:t xml:space="preserve">, </w:t>
      </w:r>
      <w:r>
        <w:t>operational</w:t>
      </w:r>
      <w:r w:rsidR="00F0258D">
        <w:t>, and inspection</w:t>
      </w:r>
      <w:r>
        <w:t xml:space="preserve"> data must be kept for </w:t>
      </w:r>
      <w:r w:rsidR="00F0258D">
        <w:t xml:space="preserve">specified </w:t>
      </w:r>
      <w:r>
        <w:t>periods of time</w:t>
      </w:r>
      <w:r w:rsidR="001A6592">
        <w:t xml:space="preserve"> (typically 2 – 10 years but can be longer)</w:t>
      </w:r>
      <w:r w:rsidR="00F0258D">
        <w:t xml:space="preserve">. </w:t>
      </w:r>
    </w:p>
    <w:p w14:paraId="28F4FABF" w14:textId="60EC8B29" w:rsidR="00F0258D" w:rsidRDefault="00F0258D" w:rsidP="00243C1A">
      <w:pPr>
        <w:pStyle w:val="HeadingLabel3"/>
        <w:numPr>
          <w:ilvl w:val="0"/>
          <w:numId w:val="21"/>
        </w:numPr>
      </w:pPr>
      <w:r>
        <w:t>These records may be used to verify that the data reported in the SWMOR</w:t>
      </w:r>
      <w:r w:rsidR="00F60B34">
        <w:t>-Alt form</w:t>
      </w:r>
      <w:r>
        <w:t>s are correct. They may also be used to troubleshoot treatment, monitoring, and reporting issues.</w:t>
      </w:r>
    </w:p>
    <w:p w14:paraId="59443366" w14:textId="3386A699" w:rsidR="00F0258D" w:rsidRDefault="00F0258D" w:rsidP="002E7509">
      <w:pPr>
        <w:pStyle w:val="HeadingLabel3"/>
      </w:pPr>
      <w:r>
        <w:t xml:space="preserve">Records </w:t>
      </w:r>
      <w:r w:rsidR="001A6592">
        <w:t xml:space="preserve">could be kept </w:t>
      </w:r>
      <w:r>
        <w:t>in the form of daily log sheets, lab sheets, inspection sheets, charts,</w:t>
      </w:r>
      <w:r w:rsidR="00026345">
        <w:t xml:space="preserve"> printouts,</w:t>
      </w:r>
      <w:r>
        <w:t xml:space="preserve"> electronic records</w:t>
      </w:r>
      <w:r w:rsidR="001A6592">
        <w:t>, and possibly others</w:t>
      </w:r>
      <w:r>
        <w:t>. Electronic record keeping is particularly important for turbidity data</w:t>
      </w:r>
      <w:r w:rsidR="00DE61CA">
        <w:t xml:space="preserve"> and disinfectant residual data</w:t>
      </w:r>
      <w:r>
        <w:t xml:space="preserve"> that are collected at 5 to </w:t>
      </w:r>
      <w:r w:rsidR="00DE61CA">
        <w:t>30</w:t>
      </w:r>
      <w:r>
        <w:t xml:space="preserve"> minute intervals. </w:t>
      </w:r>
      <w:r w:rsidR="00026345">
        <w:t xml:space="preserve">Large amounts of </w:t>
      </w:r>
      <w:r w:rsidR="00026345">
        <w:lastRenderedPageBreak/>
        <w:t xml:space="preserve">data are generated each day and it is often </w:t>
      </w:r>
      <w:r w:rsidR="001A6592">
        <w:t>im</w:t>
      </w:r>
      <w:r w:rsidR="00026345">
        <w:t>practical to keep paper copies of those data</w:t>
      </w:r>
      <w:r w:rsidR="00EC69F4">
        <w:t xml:space="preserve"> for multiple years.</w:t>
      </w:r>
    </w:p>
    <w:p w14:paraId="2874AADF" w14:textId="77777777" w:rsidR="00220BBC" w:rsidRDefault="004B0527" w:rsidP="00CB73E5">
      <w:pPr>
        <w:pStyle w:val="HeadingLabel1"/>
      </w:pPr>
      <w:bookmarkStart w:id="3" w:name="_Hlk2673645"/>
      <w:r>
        <w:t>Common Treatment Issues</w:t>
      </w:r>
    </w:p>
    <w:bookmarkEnd w:id="3"/>
    <w:p w14:paraId="1ECBE62F" w14:textId="0B5DEA23" w:rsidR="00026345" w:rsidRPr="00026345" w:rsidRDefault="00026345" w:rsidP="00026345">
      <w:pPr>
        <w:pStyle w:val="BodyText"/>
      </w:pPr>
      <w:r>
        <w:t xml:space="preserve">The TCEQ has observed </w:t>
      </w:r>
      <w:r w:rsidR="006D0FA0">
        <w:t xml:space="preserve">the following treatment issues at </w:t>
      </w:r>
      <w:r w:rsidR="00B065AF">
        <w:t>low-</w:t>
      </w:r>
      <w:r w:rsidR="000E3DEF">
        <w:t xml:space="preserve">pressure membrane </w:t>
      </w:r>
      <w:r w:rsidR="006D0FA0">
        <w:t xml:space="preserve">treatment plants. </w:t>
      </w:r>
    </w:p>
    <w:p w14:paraId="47E68B44" w14:textId="77777777" w:rsidR="004B0527" w:rsidRDefault="004B0527" w:rsidP="00243C1A">
      <w:pPr>
        <w:pStyle w:val="HeadingLabel2"/>
        <w:numPr>
          <w:ilvl w:val="0"/>
          <w:numId w:val="32"/>
        </w:numPr>
      </w:pPr>
      <w:bookmarkStart w:id="4" w:name="_Hlk2677871"/>
      <w:r w:rsidRPr="006D0FA0">
        <w:t>Membrane Filtration</w:t>
      </w:r>
      <w:r w:rsidR="00314BFD">
        <w:t xml:space="preserve"> Issues</w:t>
      </w:r>
    </w:p>
    <w:p w14:paraId="72798951" w14:textId="77777777" w:rsidR="00C82885" w:rsidRDefault="00C82885" w:rsidP="00243C1A">
      <w:pPr>
        <w:pStyle w:val="HeadingLabel3"/>
        <w:numPr>
          <w:ilvl w:val="0"/>
          <w:numId w:val="22"/>
        </w:numPr>
      </w:pPr>
      <w:commentRangeStart w:id="5"/>
      <w:r w:rsidRPr="001D6179">
        <w:t>Installation of</w:t>
      </w:r>
      <w:r w:rsidR="001D6179" w:rsidRPr="001D6179">
        <w:t xml:space="preserve"> different membranes</w:t>
      </w:r>
      <w:commentRangeEnd w:id="5"/>
      <w:r w:rsidR="00031586">
        <w:rPr>
          <w:rStyle w:val="CommentReference"/>
          <w:rFonts w:ascii="Comic Sans MS" w:eastAsia="Times New Roman" w:hAnsi="Comic Sans MS" w:cs="Times New Roman"/>
        </w:rPr>
        <w:commentReference w:id="5"/>
      </w:r>
    </w:p>
    <w:p w14:paraId="3B95CB8E" w14:textId="6AF06EBE" w:rsidR="003040C1" w:rsidRPr="003040C1" w:rsidRDefault="00514753" w:rsidP="003040C1">
      <w:pPr>
        <w:pStyle w:val="BodyText"/>
        <w:ind w:left="1440"/>
      </w:pPr>
      <w:r w:rsidRPr="00514753">
        <w:t>When a membrane module has reached its useful life span and is replaced, even if it is replaced with the exact same membrane model as listed in the TCEQ’s membrane approval letter, the PWS must notify the TCEQ. Substitution of a different model of membrane is not allowed even if the manufacturer claims it is the same. All membranes must undergo rigorous challenge testing to be approved for pathogen removal credit. When a manufacturer makes changes to a membrane model, the modified membrane must undergo a new challenge study and receive approval for use from the TCEQ.</w:t>
      </w:r>
      <w:r w:rsidR="00E83B99">
        <w:t xml:space="preserve"> </w:t>
      </w:r>
      <w:r w:rsidRPr="00514753">
        <w:t xml:space="preserve"> </w:t>
      </w:r>
    </w:p>
    <w:p w14:paraId="4134B0C4" w14:textId="77777777" w:rsidR="0003275C" w:rsidRDefault="0003275C" w:rsidP="0003275C">
      <w:pPr>
        <w:pStyle w:val="HeadingLabel3"/>
      </w:pPr>
      <w:bookmarkStart w:id="6" w:name="_Ref39064367"/>
      <w:commentRangeStart w:id="7"/>
      <w:r>
        <w:t>Direct Integrity Tests (DITs)</w:t>
      </w:r>
      <w:bookmarkEnd w:id="6"/>
      <w:commentRangeEnd w:id="7"/>
      <w:r w:rsidR="00A35574">
        <w:rPr>
          <w:rStyle w:val="CommentReference"/>
          <w:rFonts w:ascii="Comic Sans MS" w:eastAsia="Times New Roman" w:hAnsi="Comic Sans MS" w:cs="Times New Roman"/>
        </w:rPr>
        <w:commentReference w:id="7"/>
      </w:r>
    </w:p>
    <w:p w14:paraId="43030428" w14:textId="040EDB64" w:rsidR="004758D5" w:rsidRDefault="00A56E9D" w:rsidP="00406213">
      <w:pPr>
        <w:pStyle w:val="HeadingLabel3"/>
        <w:keepNext w:val="0"/>
        <w:numPr>
          <w:ilvl w:val="0"/>
          <w:numId w:val="0"/>
        </w:numPr>
        <w:ind w:left="1440"/>
      </w:pPr>
      <w:r w:rsidRPr="00150B3B">
        <w:t>DITs</w:t>
      </w:r>
      <w:r w:rsidR="005C60BA" w:rsidRPr="00150B3B">
        <w:t xml:space="preserve"> </w:t>
      </w:r>
      <w:r w:rsidR="00E57DC0" w:rsidRPr="00150B3B">
        <w:t>[</w:t>
      </w:r>
      <w:r w:rsidR="005C60BA" w:rsidRPr="00150B3B">
        <w:t>some plants refer to these as Membrane Integrity Tests</w:t>
      </w:r>
      <w:r w:rsidR="00E57DC0" w:rsidRPr="00150B3B">
        <w:t xml:space="preserve"> (</w:t>
      </w:r>
      <w:r w:rsidR="005C60BA" w:rsidRPr="00150B3B">
        <w:t>MIT</w:t>
      </w:r>
      <w:r w:rsidR="00E57DC0" w:rsidRPr="00150B3B">
        <w:t>s),</w:t>
      </w:r>
      <w:r w:rsidR="005C60BA" w:rsidRPr="00150B3B">
        <w:t xml:space="preserve"> Integri</w:t>
      </w:r>
      <w:r w:rsidR="005C60BA">
        <w:t xml:space="preserve">ty Tests </w:t>
      </w:r>
      <w:r w:rsidR="00E57DC0">
        <w:t>(</w:t>
      </w:r>
      <w:r w:rsidR="005C60BA">
        <w:t>I</w:t>
      </w:r>
      <w:r w:rsidR="00E57DC0">
        <w:t>T</w:t>
      </w:r>
      <w:r w:rsidR="005C60BA">
        <w:t>s</w:t>
      </w:r>
      <w:r w:rsidR="00E57DC0">
        <w:t>), or Air Hold Tests (AHTs)]</w:t>
      </w:r>
      <w:r>
        <w:t xml:space="preserve"> are the most important measure of how well a low pressure membrane unit (train, rack, skid, etc.) is removing </w:t>
      </w:r>
      <w:r w:rsidRPr="009B629E">
        <w:rPr>
          <w:i/>
        </w:rPr>
        <w:t>Cryptosporidium</w:t>
      </w:r>
      <w:r>
        <w:t xml:space="preserve"> and </w:t>
      </w:r>
      <w:r w:rsidRPr="009B629E">
        <w:rPr>
          <w:i/>
        </w:rPr>
        <w:t>Giardia</w:t>
      </w:r>
      <w:r>
        <w:t xml:space="preserve">. </w:t>
      </w:r>
      <w:r w:rsidR="005744DA">
        <w:t xml:space="preserve">Membrane plants are required to conduct DITs regularly using parameters approved by the TCEQ to show that the membranes </w:t>
      </w:r>
      <w:r>
        <w:t>are intact</w:t>
      </w:r>
      <w:r w:rsidR="00131AC4">
        <w:t xml:space="preserve"> and removing the required amount of pathogens</w:t>
      </w:r>
      <w:r w:rsidR="005744DA">
        <w:t xml:space="preserve">. </w:t>
      </w:r>
      <w:bookmarkStart w:id="8" w:name="_Hlk34660813"/>
      <w:r w:rsidR="0003275C">
        <w:t>Membranes that fail a DIT must be removed from service, inspected, repaired (if necessary), and pass a DIT before returning to service. The parameters used during a DIT depend on the specific design of the membrane unit</w:t>
      </w:r>
      <w:r w:rsidR="00131AC4">
        <w:t xml:space="preserve"> (train, rack, skid, etc.)</w:t>
      </w:r>
      <w:r w:rsidR="0003275C">
        <w:t xml:space="preserve"> and the number of membrane modules</w:t>
      </w:r>
      <w:r w:rsidR="004758D5">
        <w:t xml:space="preserve"> (for example, individual cartridges in the membrane unit)</w:t>
      </w:r>
      <w:r w:rsidR="0003275C">
        <w:t xml:space="preserve"> that are being used. Consequently, you may not increase or decrease the number of modules used without prior written approval from the TCEQ.</w:t>
      </w:r>
      <w:r w:rsidR="00131AC4">
        <w:t xml:space="preserve"> For example, if your membrane plant’s </w:t>
      </w:r>
      <w:r w:rsidR="00480443">
        <w:t>approval letters assume that each membrane unit will be operated with 48</w:t>
      </w:r>
      <w:r w:rsidR="004758D5">
        <w:t xml:space="preserve"> membrane modules, you must run the DIT with 48 modules in operation. Running a DIT with more or less than the approved number of modules in a membrane unit invalidates the results of the test.</w:t>
      </w:r>
      <w:r w:rsidR="0003275C">
        <w:t xml:space="preserve"> If you do not </w:t>
      </w:r>
      <w:r w:rsidR="005744DA">
        <w:t>know your TCEQ-approved DIT parameters</w:t>
      </w:r>
      <w:r w:rsidR="0003275C">
        <w:t xml:space="preserve"> or the current membrane unit design differs from the approved design in any way, please contact the </w:t>
      </w:r>
      <w:r w:rsidR="00A43255">
        <w:t xml:space="preserve">TCEQ’s Technical Review and Oversight Team at 512-239-4691 </w:t>
      </w:r>
      <w:r w:rsidR="0003275C">
        <w:t>to discuss.</w:t>
      </w:r>
    </w:p>
    <w:p w14:paraId="394A7DB3" w14:textId="08315517" w:rsidR="001340D7" w:rsidRDefault="001340D7">
      <w:pPr>
        <w:pStyle w:val="HeadingLabel3"/>
        <w:numPr>
          <w:ilvl w:val="0"/>
          <w:numId w:val="0"/>
        </w:numPr>
        <w:ind w:left="1440"/>
      </w:pPr>
      <w:r>
        <w:t>The Bin Classification of your membrane plant determines the required frequency for conducting DITs:</w:t>
      </w:r>
    </w:p>
    <w:p w14:paraId="679A039B" w14:textId="32EF5569" w:rsidR="0051538D" w:rsidRDefault="0051538D" w:rsidP="00406213">
      <w:pPr>
        <w:pStyle w:val="HeadingLabel3"/>
        <w:keepNext w:val="0"/>
        <w:numPr>
          <w:ilvl w:val="0"/>
          <w:numId w:val="0"/>
        </w:numPr>
        <w:ind w:left="2160"/>
      </w:pPr>
      <w:r>
        <w:t>Bin 1 Membrane Plants – DIT</w:t>
      </w:r>
      <w:r w:rsidR="00DD5E64">
        <w:t>s</w:t>
      </w:r>
      <w:r>
        <w:t xml:space="preserve"> must be conducted at least once every seven days on each membrane unit</w:t>
      </w:r>
      <w:r w:rsidR="00DD5E64">
        <w:t xml:space="preserve"> (train, rack, skid, etc.).</w:t>
      </w:r>
    </w:p>
    <w:p w14:paraId="4F1486E0" w14:textId="4B56375F" w:rsidR="00DD5E64" w:rsidRDefault="00DD5E64" w:rsidP="00406213">
      <w:pPr>
        <w:pStyle w:val="HeadingLabel3"/>
        <w:keepNext w:val="0"/>
        <w:numPr>
          <w:ilvl w:val="0"/>
          <w:numId w:val="0"/>
        </w:numPr>
        <w:ind w:left="2160"/>
      </w:pPr>
      <w:r>
        <w:t>Bin 2, 3, or 4 Membrane Plants – DITs must be conducted every day on each membrane unit.</w:t>
      </w:r>
    </w:p>
    <w:p w14:paraId="626C03AF" w14:textId="49033DE8" w:rsidR="00DD5E64" w:rsidRDefault="00B572F4" w:rsidP="00B572F4">
      <w:pPr>
        <w:pStyle w:val="HeadingLabel3"/>
        <w:numPr>
          <w:ilvl w:val="0"/>
          <w:numId w:val="0"/>
        </w:numPr>
        <w:ind w:left="1440"/>
      </w:pPr>
      <w:r>
        <w:t>In membrane plants that use a pressure</w:t>
      </w:r>
      <w:r w:rsidR="00581C5F">
        <w:t xml:space="preserve"> decay rate</w:t>
      </w:r>
      <w:r>
        <w:t xml:space="preserve"> DIT, success or failure of a DIT is determined by the following:</w:t>
      </w:r>
    </w:p>
    <w:p w14:paraId="0B627232" w14:textId="74352CFF" w:rsidR="00B572F4" w:rsidRPr="009B629E" w:rsidRDefault="00B572F4" w:rsidP="00B572F4">
      <w:pPr>
        <w:pStyle w:val="HeadingLabel3"/>
        <w:numPr>
          <w:ilvl w:val="0"/>
          <w:numId w:val="0"/>
        </w:numPr>
        <w:ind w:left="2160"/>
        <w:rPr>
          <w:u w:val="single"/>
        </w:rPr>
      </w:pPr>
      <w:r w:rsidRPr="009B629E">
        <w:rPr>
          <w:u w:val="single"/>
        </w:rPr>
        <w:t>DIT Pass</w:t>
      </w:r>
      <w:r w:rsidR="00266AEF">
        <w:rPr>
          <w:u w:val="single"/>
        </w:rPr>
        <w:t>:</w:t>
      </w:r>
      <w:r w:rsidR="00266AEF" w:rsidRPr="009B629E">
        <w:t xml:space="preserve"> </w:t>
      </w:r>
      <w:r w:rsidR="00970FD5">
        <w:t>both</w:t>
      </w:r>
      <w:r w:rsidR="00266AEF" w:rsidRPr="009B629E">
        <w:t xml:space="preserve"> of the following conditions must be true</w:t>
      </w:r>
    </w:p>
    <w:p w14:paraId="0085318C" w14:textId="1E2BB834" w:rsidR="00266AEF" w:rsidRDefault="00970FD5" w:rsidP="00243C1A">
      <w:pPr>
        <w:pStyle w:val="HeadingLabel3"/>
        <w:keepNext w:val="0"/>
        <w:numPr>
          <w:ilvl w:val="0"/>
          <w:numId w:val="33"/>
        </w:numPr>
      </w:pPr>
      <w:r>
        <w:t>Minimum pressure during the DIT</w:t>
      </w:r>
      <w:r w:rsidR="00266AEF">
        <w:t xml:space="preserve"> must be greater than or equal to</w:t>
      </w:r>
      <w:r>
        <w:t xml:space="preserve"> </w:t>
      </w:r>
      <w:proofErr w:type="spellStart"/>
      <w:r>
        <w:t>P</w:t>
      </w:r>
      <w:r w:rsidRPr="009878AB">
        <w:rPr>
          <w:sz w:val="24"/>
          <w:vertAlign w:val="subscript"/>
        </w:rPr>
        <w:t>test</w:t>
      </w:r>
      <w:proofErr w:type="spellEnd"/>
      <w:r w:rsidRPr="00970FD5">
        <w:t>,</w:t>
      </w:r>
      <w:r w:rsidR="00266AEF">
        <w:t xml:space="preserve"> the minimum test pressure to detect a 3.0 micron</w:t>
      </w:r>
      <w:r>
        <w:t xml:space="preserve"> (µm)</w:t>
      </w:r>
      <w:r w:rsidR="00266AEF">
        <w:t xml:space="preserve"> defect in the TCEQ’s DIT </w:t>
      </w:r>
      <w:r w:rsidR="00E20CC5">
        <w:t xml:space="preserve">parameter approval </w:t>
      </w:r>
      <w:r w:rsidR="00266AEF">
        <w:t>letter.</w:t>
      </w:r>
    </w:p>
    <w:p w14:paraId="2FB007F3" w14:textId="3BFEBF3A" w:rsidR="00266AEF" w:rsidRDefault="00285C14" w:rsidP="00243C1A">
      <w:pPr>
        <w:pStyle w:val="HeadingLabel3"/>
        <w:keepNext w:val="0"/>
        <w:numPr>
          <w:ilvl w:val="0"/>
          <w:numId w:val="33"/>
        </w:numPr>
      </w:pPr>
      <w:r>
        <w:lastRenderedPageBreak/>
        <w:t xml:space="preserve">DIT </w:t>
      </w:r>
      <w:r w:rsidR="00266AEF">
        <w:t xml:space="preserve">Pressure Decay Rate must be less than or equal to the Upper Control Limit (UCL) in the TCEQ’s DIT </w:t>
      </w:r>
      <w:r w:rsidR="008D2ECF">
        <w:t>parameter approval</w:t>
      </w:r>
      <w:r w:rsidR="00266AEF">
        <w:t xml:space="preserve"> letter.</w:t>
      </w:r>
    </w:p>
    <w:p w14:paraId="19E40E21" w14:textId="00AA165F" w:rsidR="00266AEF" w:rsidRDefault="00266AEF" w:rsidP="00266AEF">
      <w:pPr>
        <w:pStyle w:val="HeadingLabel3"/>
        <w:numPr>
          <w:ilvl w:val="0"/>
          <w:numId w:val="0"/>
        </w:numPr>
        <w:ind w:left="2160"/>
      </w:pPr>
      <w:r w:rsidRPr="009B629E">
        <w:rPr>
          <w:u w:val="single"/>
        </w:rPr>
        <w:t>DIT Fail</w:t>
      </w:r>
      <w:r>
        <w:t xml:space="preserve">: </w:t>
      </w:r>
      <w:r w:rsidR="00285C14">
        <w:t>one or more</w:t>
      </w:r>
      <w:r>
        <w:t xml:space="preserve"> of the following conditions is true</w:t>
      </w:r>
    </w:p>
    <w:p w14:paraId="159E1BCA" w14:textId="77777777" w:rsidR="00406213" w:rsidRDefault="00406213" w:rsidP="00243C1A">
      <w:pPr>
        <w:pStyle w:val="HeadingLabel3"/>
        <w:keepNext w:val="0"/>
        <w:numPr>
          <w:ilvl w:val="0"/>
          <w:numId w:val="34"/>
        </w:numPr>
      </w:pPr>
      <w:r>
        <w:t>Incomplete DIT – the membrane control system stops the DIT before the pressure decay portion of the procedure starts. No start pressure, stop pressure, and test duration is recorded. For example, the starting pressure won’t stabilize at the beginning of the DIT. Although an incomplete DIT is not technically a failed DIT – there is no DIT data to report – your control system should, at a minimum, trigger an alarm so you can check to see why the DIT was incomplete and manually start another DIT, You should not allow a membrane unit that cannot complete a DIT to continue operating.</w:t>
      </w:r>
    </w:p>
    <w:p w14:paraId="44C88553" w14:textId="67CE0CBD" w:rsidR="00285C14" w:rsidRDefault="00970FD5" w:rsidP="00243C1A">
      <w:pPr>
        <w:pStyle w:val="HeadingLabel3"/>
        <w:keepNext w:val="0"/>
        <w:numPr>
          <w:ilvl w:val="0"/>
          <w:numId w:val="34"/>
        </w:numPr>
      </w:pPr>
      <w:r>
        <w:t>Minimum pressure during the DIT</w:t>
      </w:r>
      <w:r w:rsidR="00285C14">
        <w:t xml:space="preserve"> is less than </w:t>
      </w:r>
      <w:proofErr w:type="spellStart"/>
      <w:r>
        <w:t>P</w:t>
      </w:r>
      <w:r w:rsidRPr="009878AB">
        <w:rPr>
          <w:sz w:val="24"/>
          <w:vertAlign w:val="subscript"/>
        </w:rPr>
        <w:t>test</w:t>
      </w:r>
      <w:proofErr w:type="spellEnd"/>
      <w:r>
        <w:t xml:space="preserve">, </w:t>
      </w:r>
      <w:r w:rsidR="00285C14">
        <w:t xml:space="preserve">the minimum test pressure to detect a 3.0 </w:t>
      </w:r>
      <w:r w:rsidR="002426D9">
        <w:t>µm</w:t>
      </w:r>
      <w:r w:rsidR="00285C14">
        <w:t xml:space="preserve"> defect in the TCEQ’s DIT </w:t>
      </w:r>
      <w:r w:rsidR="008D2ECF">
        <w:t>parameter approva</w:t>
      </w:r>
      <w:r w:rsidR="00F955E1">
        <w:t>l</w:t>
      </w:r>
      <w:r w:rsidR="00285C14">
        <w:t xml:space="preserve"> letter.</w:t>
      </w:r>
    </w:p>
    <w:p w14:paraId="46609BD5" w14:textId="66CB9981" w:rsidR="00285C14" w:rsidRDefault="00285C14" w:rsidP="00243C1A">
      <w:pPr>
        <w:pStyle w:val="HeadingLabel3"/>
        <w:keepNext w:val="0"/>
        <w:numPr>
          <w:ilvl w:val="0"/>
          <w:numId w:val="34"/>
        </w:numPr>
      </w:pPr>
      <w:r>
        <w:t xml:space="preserve">DIT Pressure Decay Rate is greater than the Upper Control Limit (UCL) in the TCEQ’s DIT </w:t>
      </w:r>
      <w:r w:rsidR="008D2ECF">
        <w:t>parameter approva</w:t>
      </w:r>
      <w:r w:rsidR="00F955E1">
        <w:t>l</w:t>
      </w:r>
      <w:r>
        <w:t xml:space="preserve"> letter. Pay particular attention to the units for the Pressure Decay Rate – it must be calculated in psi per minute to compare it to the approved UCL. </w:t>
      </w:r>
    </w:p>
    <w:bookmarkEnd w:id="8"/>
    <w:p w14:paraId="3AD06C01" w14:textId="2BCCEAD1" w:rsidR="005C60BA" w:rsidRDefault="005C60BA" w:rsidP="00406213">
      <w:pPr>
        <w:pStyle w:val="HeadingLabel3"/>
        <w:keepNext w:val="0"/>
        <w:numPr>
          <w:ilvl w:val="0"/>
          <w:numId w:val="0"/>
        </w:numPr>
        <w:ind w:left="1440"/>
      </w:pPr>
      <w:r>
        <w:t xml:space="preserve">(The vast majority of </w:t>
      </w:r>
      <w:r w:rsidR="00F955E1">
        <w:t>low-</w:t>
      </w:r>
      <w:r>
        <w:t>pressure membrane plants in Texas use a pressure</w:t>
      </w:r>
      <w:r w:rsidR="00581C5F">
        <w:t xml:space="preserve"> decay rate</w:t>
      </w:r>
      <w:r>
        <w:t xml:space="preserve"> DIT.</w:t>
      </w:r>
      <w:r w:rsidR="00581C5F">
        <w:t xml:space="preserve"> Plants that use an airflow rate DIT will use similar pass/fail criteria.</w:t>
      </w:r>
      <w:r w:rsidR="00163912">
        <w:t>)</w:t>
      </w:r>
    </w:p>
    <w:p w14:paraId="615DFC1D" w14:textId="789EF7E3" w:rsidR="00F955E1" w:rsidRDefault="00A64DB2" w:rsidP="00406213">
      <w:pPr>
        <w:pStyle w:val="HeadingLabel3"/>
        <w:keepNext w:val="0"/>
        <w:numPr>
          <w:ilvl w:val="0"/>
          <w:numId w:val="0"/>
        </w:numPr>
        <w:ind w:left="1440"/>
      </w:pPr>
      <w:r>
        <w:t xml:space="preserve">Low-pressure membrane filters are operated in one of two modes: deposition (dead-end) mode or crossflow </w:t>
      </w:r>
      <w:r w:rsidR="008D2ECF">
        <w:t xml:space="preserve">(suspension) </w:t>
      </w:r>
      <w:r>
        <w:t xml:space="preserve">mode. </w:t>
      </w:r>
      <w:r w:rsidR="00FD0A29">
        <w:t xml:space="preserve">Deposition mode can be described simply as all of the water that is sent to the upstream side of the membrane passes through the membrane and all solid particles larger than the pore size in the membranes are deposited on the upstream side of the membranes. </w:t>
      </w:r>
      <w:r w:rsidR="008D2ECF">
        <w:t>C</w:t>
      </w:r>
      <w:r w:rsidR="00FD0A29">
        <w:t xml:space="preserve">rossflow </w:t>
      </w:r>
      <w:r w:rsidR="008D2ECF">
        <w:t xml:space="preserve">(suspension) </w:t>
      </w:r>
      <w:r w:rsidR="00FD0A29">
        <w:t>mode</w:t>
      </w:r>
      <w:r w:rsidR="008D2ECF">
        <w:t xml:space="preserve"> can be created</w:t>
      </w:r>
      <w:r w:rsidR="00F955E1">
        <w:t xml:space="preserve"> </w:t>
      </w:r>
      <w:r w:rsidR="008D2ECF">
        <w:t>in a variety of ways. One common method is where</w:t>
      </w:r>
      <w:r w:rsidR="00FD0A29">
        <w:t xml:space="preserve"> a portion of the water sent to the upstream side of the membrane does not pass through the membrane but crosses the upstream side of the membrane. </w:t>
      </w:r>
      <w:r w:rsidR="008D2ECF">
        <w:t>The unfiltered water may be sent to waste</w:t>
      </w:r>
      <w:r w:rsidR="002C75ED">
        <w:t>,</w:t>
      </w:r>
      <w:r w:rsidR="008D2ECF">
        <w:t xml:space="preserve"> recycled </w:t>
      </w:r>
      <w:r w:rsidR="00F955E1">
        <w:t xml:space="preserve">back </w:t>
      </w:r>
      <w:r w:rsidR="008D2ECF">
        <w:t>into the feed water of the</w:t>
      </w:r>
      <w:r w:rsidR="002C75ED">
        <w:t xml:space="preserve"> same</w:t>
      </w:r>
      <w:r w:rsidR="008D2ECF">
        <w:t xml:space="preserve"> membrane</w:t>
      </w:r>
      <w:r w:rsidR="002C75ED">
        <w:t xml:space="preserve"> unit</w:t>
      </w:r>
      <w:r w:rsidR="00F955E1">
        <w:t>,</w:t>
      </w:r>
      <w:r w:rsidR="002C75ED">
        <w:t xml:space="preserve"> or sent for further treatment by a new membrane unit. </w:t>
      </w:r>
      <w:r w:rsidR="00FD0A29">
        <w:t>This crossflow scours and removes some particles that have deposited on the upstream side of the membrane, extending the time between backwashes.</w:t>
      </w:r>
      <w:r w:rsidR="002C75ED">
        <w:t xml:space="preserve"> Other forms of crossflow (suspension) mode include: pumping a flow </w:t>
      </w:r>
      <w:r w:rsidR="00F955E1">
        <w:t xml:space="preserve">of </w:t>
      </w:r>
      <w:r w:rsidR="002C75ED">
        <w:t xml:space="preserve">water opposite to the direction of the feed water during filtration or pumping air or vibrations into the modules or unit (when using </w:t>
      </w:r>
      <w:r w:rsidR="00F955E1">
        <w:t xml:space="preserve">membranes that are suspended in </w:t>
      </w:r>
      <w:r w:rsidR="002C75ED">
        <w:t>a tank) to remove particles from the feed side of the membranes during filtration</w:t>
      </w:r>
      <w:r w:rsidR="00F955E1">
        <w:t>.</w:t>
      </w:r>
      <w:r w:rsidR="002C75ED">
        <w:t xml:space="preserve"> </w:t>
      </w:r>
    </w:p>
    <w:p w14:paraId="4A2F17D9" w14:textId="4219706D" w:rsidR="00057EBD" w:rsidRDefault="00FD0A29" w:rsidP="00406213">
      <w:pPr>
        <w:pStyle w:val="HeadingLabel3"/>
        <w:keepNext w:val="0"/>
        <w:numPr>
          <w:ilvl w:val="0"/>
          <w:numId w:val="0"/>
        </w:numPr>
        <w:ind w:left="1440"/>
      </w:pPr>
      <w:r>
        <w:t xml:space="preserve">The mode of operation has a significant impact on the TCEQ’s approved DIT </w:t>
      </w:r>
      <w:r w:rsidR="00F955E1">
        <w:t>parameters</w:t>
      </w:r>
      <w:r w:rsidR="008638CB">
        <w:t>.</w:t>
      </w:r>
      <w:r>
        <w:t xml:space="preserve"> </w:t>
      </w:r>
      <w:r w:rsidR="008638CB">
        <w:t>I</w:t>
      </w:r>
      <w:r>
        <w:t xml:space="preserve">f the </w:t>
      </w:r>
      <w:r w:rsidR="00A75C1A">
        <w:t xml:space="preserve">approved </w:t>
      </w:r>
      <w:r>
        <w:t xml:space="preserve">DIT </w:t>
      </w:r>
      <w:r w:rsidR="00F955E1">
        <w:t>parameters</w:t>
      </w:r>
      <w:r>
        <w:t xml:space="preserve"> </w:t>
      </w:r>
      <w:r w:rsidR="00A75C1A">
        <w:t>are</w:t>
      </w:r>
      <w:r>
        <w:t xml:space="preserve"> based on </w:t>
      </w:r>
      <w:r w:rsidR="00A75C1A">
        <w:t xml:space="preserve">deposition mode, the membrane filters must be operated in deposition mode (in other words, no crossflow is allowed). If the approved DIT values are based on crossflow mode, the membranes filters cannot be operated in deposition mode. </w:t>
      </w:r>
    </w:p>
    <w:p w14:paraId="136063C6" w14:textId="5821CE36" w:rsidR="00A64DB2" w:rsidRDefault="00A75C1A" w:rsidP="00406213">
      <w:pPr>
        <w:pStyle w:val="HeadingLabel3"/>
        <w:keepNext w:val="0"/>
        <w:numPr>
          <w:ilvl w:val="0"/>
          <w:numId w:val="0"/>
        </w:numPr>
        <w:ind w:left="1440"/>
      </w:pPr>
      <w:r>
        <w:t xml:space="preserve">Many membrane units are designed with the capability to operate in both </w:t>
      </w:r>
      <w:r w:rsidR="00057EBD">
        <w:t>deposition and crossflow modes</w:t>
      </w:r>
      <w:r>
        <w:t xml:space="preserve">. Occasionally, </w:t>
      </w:r>
      <w:r w:rsidR="00057EBD">
        <w:t xml:space="preserve">a </w:t>
      </w:r>
      <w:r>
        <w:t xml:space="preserve">membrane manufacturer may </w:t>
      </w:r>
      <w:r w:rsidR="00057EBD">
        <w:t>state</w:t>
      </w:r>
      <w:r>
        <w:t xml:space="preserve"> that the membrane units are operating in one mode but a close inspection of the units reveals the opposite. </w:t>
      </w:r>
      <w:r w:rsidR="00057EBD">
        <w:t xml:space="preserve">This is not always easy to detect. </w:t>
      </w:r>
      <w:r w:rsidR="00AD055C">
        <w:t>I</w:t>
      </w:r>
      <w:r>
        <w:t xml:space="preserve">f there is any flow sent to the </w:t>
      </w:r>
      <w:r w:rsidR="00AD055C">
        <w:t xml:space="preserve">upstream side of the </w:t>
      </w:r>
      <w:r>
        <w:t xml:space="preserve">membranes that does not pass through to </w:t>
      </w:r>
      <w:r>
        <w:lastRenderedPageBreak/>
        <w:t>the filtered side of the membranes</w:t>
      </w:r>
      <w:r w:rsidR="00AD055C">
        <w:t>, the unit is operating in some kind of crossflow (suspension) mode</w:t>
      </w:r>
      <w:r>
        <w:t xml:space="preserve">. </w:t>
      </w:r>
    </w:p>
    <w:p w14:paraId="2344BB61" w14:textId="2258200C" w:rsidR="001265AB" w:rsidRDefault="001265AB" w:rsidP="009B629E">
      <w:pPr>
        <w:pStyle w:val="HeadingLabel3"/>
      </w:pPr>
      <w:commentRangeStart w:id="9"/>
      <w:r>
        <w:t>Failure to inject a chemical coagulant</w:t>
      </w:r>
      <w:r w:rsidR="00D43EB0">
        <w:t xml:space="preserve"> or use required pretreatment units</w:t>
      </w:r>
      <w:r>
        <w:t xml:space="preserve"> when the membrane plant approvals </w:t>
      </w:r>
      <w:r w:rsidR="00D342F8">
        <w:t>require it</w:t>
      </w:r>
      <w:commentRangeEnd w:id="9"/>
      <w:r w:rsidR="00A45A1B">
        <w:rPr>
          <w:rStyle w:val="CommentReference"/>
          <w:rFonts w:ascii="Comic Sans MS" w:eastAsia="Times New Roman" w:hAnsi="Comic Sans MS" w:cs="Times New Roman"/>
        </w:rPr>
        <w:commentReference w:id="9"/>
      </w:r>
    </w:p>
    <w:p w14:paraId="01145E76" w14:textId="6A67FBB9" w:rsidR="001265AB" w:rsidRDefault="001265AB" w:rsidP="001265AB">
      <w:pPr>
        <w:pStyle w:val="BodyText"/>
        <w:ind w:left="1440"/>
      </w:pPr>
      <w:r>
        <w:t>If the approval</w:t>
      </w:r>
      <w:r w:rsidR="001449E4">
        <w:t xml:space="preserve"> letters</w:t>
      </w:r>
      <w:r>
        <w:t xml:space="preserve"> for your membrane plant assumed one of the following conditions:</w:t>
      </w:r>
    </w:p>
    <w:p w14:paraId="5F6AAF59" w14:textId="6F81136C" w:rsidR="001265AB" w:rsidRDefault="001265AB" w:rsidP="00243C1A">
      <w:pPr>
        <w:pStyle w:val="BodyText"/>
        <w:numPr>
          <w:ilvl w:val="0"/>
          <w:numId w:val="31"/>
        </w:numPr>
      </w:pPr>
      <w:r>
        <w:t>Coagulation and flocculation</w:t>
      </w:r>
    </w:p>
    <w:p w14:paraId="45D30760" w14:textId="1ED32BD8" w:rsidR="001265AB" w:rsidRDefault="001265AB" w:rsidP="00243C1A">
      <w:pPr>
        <w:pStyle w:val="BodyText"/>
        <w:numPr>
          <w:ilvl w:val="0"/>
          <w:numId w:val="31"/>
        </w:numPr>
      </w:pPr>
      <w:r>
        <w:t>Coagulation, flocculation, and clarification</w:t>
      </w:r>
    </w:p>
    <w:p w14:paraId="2645C1CE" w14:textId="020A0DA5" w:rsidR="001265AB" w:rsidRDefault="001265AB" w:rsidP="001265AB">
      <w:pPr>
        <w:pStyle w:val="BodyText"/>
        <w:ind w:left="1440"/>
      </w:pPr>
      <w:r>
        <w:t xml:space="preserve">then your membrane plant was </w:t>
      </w:r>
      <w:r w:rsidR="000A6FB2">
        <w:t>probably granted some virus removal credit</w:t>
      </w:r>
      <w:r w:rsidR="000B6885">
        <w:t>. This removal credit reduced the amount of pathogen inactivation your membrane plant is required to achieve. If you subsequently stop adding a coagulant</w:t>
      </w:r>
      <w:r w:rsidR="00247C2F">
        <w:t xml:space="preserve"> or </w:t>
      </w:r>
      <w:r w:rsidR="00E6117D">
        <w:t xml:space="preserve">stop </w:t>
      </w:r>
      <w:r w:rsidR="00247C2F">
        <w:t xml:space="preserve">using any of the </w:t>
      </w:r>
      <w:r w:rsidR="00E6117D">
        <w:t xml:space="preserve">required </w:t>
      </w:r>
      <w:r w:rsidR="00247C2F">
        <w:t>pretreatment</w:t>
      </w:r>
      <w:r w:rsidR="00E6117D">
        <w:t xml:space="preserve"> units</w:t>
      </w:r>
      <w:r w:rsidR="000B6885">
        <w:t xml:space="preserve"> ahead of your membranes, all required virus treatment must be achieved by </w:t>
      </w:r>
      <w:r w:rsidR="00587EBD">
        <w:t>inactivation with disinfectants</w:t>
      </w:r>
      <w:r w:rsidR="000B6885">
        <w:t xml:space="preserve">. </w:t>
      </w:r>
      <w:r w:rsidR="00247C2F">
        <w:t>Similar to granular media filters, l</w:t>
      </w:r>
      <w:r w:rsidR="001449E4">
        <w:t>ow</w:t>
      </w:r>
      <w:r w:rsidR="00E6117D">
        <w:t>-</w:t>
      </w:r>
      <w:r w:rsidR="001449E4">
        <w:t>pressure membrane filters operated without a coagulant are not effective for removing viruses.</w:t>
      </w:r>
    </w:p>
    <w:p w14:paraId="7E9BF328" w14:textId="56BA1FE6" w:rsidR="000B6885" w:rsidRDefault="000B6885">
      <w:pPr>
        <w:pStyle w:val="BodyText"/>
        <w:ind w:left="1440"/>
      </w:pPr>
      <w:r>
        <w:t xml:space="preserve">The easiest way to tell if your </w:t>
      </w:r>
      <w:r w:rsidR="00587EBD">
        <w:t xml:space="preserve">membrane </w:t>
      </w:r>
      <w:r>
        <w:t xml:space="preserve">plant is improperly claiming virus removal credit is to look at </w:t>
      </w:r>
      <w:r w:rsidR="006F48D6">
        <w:t>the customizations in the SWMOR</w:t>
      </w:r>
      <w:r w:rsidR="00B43AE7">
        <w:t>-Alt</w:t>
      </w:r>
      <w:r w:rsidR="006F48D6">
        <w:t xml:space="preserve"> form used for the plant. On the Disinfection Data Page, pages 4 and 5 (or the tab labeled “</w:t>
      </w:r>
      <w:r w:rsidR="006F48D6" w:rsidRPr="006F48D6">
        <w:t>P.4&amp;5-Disinfection Data</w:t>
      </w:r>
      <w:r w:rsidR="006F48D6">
        <w:t xml:space="preserve">” if you are in the Microsoft Excel spreadsheet), examine the block labeled “PERFORMANCE STANDARDS” near the top of the </w:t>
      </w:r>
      <w:r w:rsidR="00587EBD">
        <w:t>page. If the number under “Viruses” is less than 4.0, then your SWMOR form is claiming some virus removal credit</w:t>
      </w:r>
      <w:r w:rsidR="00434883">
        <w:t>, probably</w:t>
      </w:r>
      <w:r w:rsidR="00587EBD">
        <w:t xml:space="preserve"> through the use of a coagulant</w:t>
      </w:r>
      <w:r w:rsidR="00247C2F">
        <w:t xml:space="preserve"> and specific pretreatment</w:t>
      </w:r>
      <w:r w:rsidR="00D43EB0">
        <w:t xml:space="preserve"> units</w:t>
      </w:r>
      <w:r w:rsidR="00587EBD">
        <w:t>. If you are not actually injecting a coagulant ahead of your membrane filters</w:t>
      </w:r>
      <w:r w:rsidR="00247C2F">
        <w:t xml:space="preserve"> or you stop using or bypass your pretreatment units</w:t>
      </w:r>
      <w:r w:rsidR="00587EBD">
        <w:t xml:space="preserve">, the number under “Viruses” should be at least 4.0. Note that your SWMOR form was customized with the numbers taken directly from your plant’s approved CT Study letter. </w:t>
      </w:r>
      <w:r w:rsidR="00BF4957">
        <w:t>If the number entered in your SWMOR form is wrong, then your CT Study is also wrong and must be revised to match actual conditions in your plant.</w:t>
      </w:r>
      <w:r w:rsidR="006F48D6">
        <w:t xml:space="preserve">  </w:t>
      </w:r>
    </w:p>
    <w:p w14:paraId="5C363AFD" w14:textId="7752EDA5" w:rsidR="00713B3B" w:rsidRDefault="00BF4957" w:rsidP="001265AB">
      <w:pPr>
        <w:pStyle w:val="BodyText"/>
        <w:ind w:left="1440"/>
      </w:pPr>
      <w:r>
        <w:t>O</w:t>
      </w:r>
      <w:r w:rsidR="001265AB">
        <w:t xml:space="preserve">perators </w:t>
      </w:r>
      <w:r>
        <w:t xml:space="preserve">are not allowed to </w:t>
      </w:r>
      <w:r w:rsidR="001265AB">
        <w:t>choose</w:t>
      </w:r>
      <w:r>
        <w:t xml:space="preserve"> between using</w:t>
      </w:r>
      <w:r w:rsidR="00E6117D">
        <w:t xml:space="preserve"> and not using</w:t>
      </w:r>
      <w:r>
        <w:t xml:space="preserve"> a coagulant</w:t>
      </w:r>
      <w:r w:rsidR="00247C2F">
        <w:t xml:space="preserve"> or pretreatment units</w:t>
      </w:r>
      <w:r>
        <w:t xml:space="preserve"> without TCEQ approval. If your TCEQ approval letters assume that a coagulant</w:t>
      </w:r>
      <w:r w:rsidR="00C75C44">
        <w:t xml:space="preserve"> and specific pretreatment units</w:t>
      </w:r>
      <w:r>
        <w:t xml:space="preserve"> </w:t>
      </w:r>
      <w:r w:rsidR="00C75C44">
        <w:t xml:space="preserve">are </w:t>
      </w:r>
      <w:r>
        <w:t>in use, you must continuously apply a coagulant to the treated water</w:t>
      </w:r>
      <w:r w:rsidR="00C75C44">
        <w:t xml:space="preserve"> and you must use </w:t>
      </w:r>
      <w:r w:rsidR="00D43EB0">
        <w:t>any</w:t>
      </w:r>
      <w:r w:rsidR="00C75C44">
        <w:t xml:space="preserve"> required rapid mix, flocculation, and </w:t>
      </w:r>
      <w:r w:rsidR="00912124">
        <w:t>clarification</w:t>
      </w:r>
      <w:r w:rsidR="00C75C44">
        <w:t xml:space="preserve"> units</w:t>
      </w:r>
      <w:r>
        <w:t>. If you</w:t>
      </w:r>
      <w:r w:rsidR="00713B3B">
        <w:t>r plant is</w:t>
      </w:r>
      <w:r>
        <w:t xml:space="preserve"> approved for the use of a coagulant and your source water conditions change or </w:t>
      </w:r>
      <w:r w:rsidR="00434883">
        <w:t xml:space="preserve">for some other reason </w:t>
      </w:r>
      <w:r>
        <w:t xml:space="preserve">you think </w:t>
      </w:r>
      <w:r w:rsidR="001449E4">
        <w:t>the</w:t>
      </w:r>
      <w:r>
        <w:t xml:space="preserve"> membranes will function better without a coagulant </w:t>
      </w:r>
      <w:r w:rsidR="00247C2F">
        <w:t xml:space="preserve">or a pretreatment unit, </w:t>
      </w:r>
      <w:r>
        <w:t>you must</w:t>
      </w:r>
      <w:r w:rsidR="00C75C44">
        <w:t xml:space="preserve"> obtain approval from TCEQ before you implement the change. The TCEQ will issue several </w:t>
      </w:r>
      <w:r w:rsidR="00247C2F">
        <w:t xml:space="preserve">separate </w:t>
      </w:r>
      <w:r w:rsidR="00C75C44">
        <w:t>approval</w:t>
      </w:r>
      <w:r w:rsidR="00247C2F">
        <w:t xml:space="preserve"> letters</w:t>
      </w:r>
      <w:r w:rsidR="00713B3B">
        <w:t xml:space="preserve"> before you are allowed to stop injecting a coagulant</w:t>
      </w:r>
      <w:r w:rsidR="00247C2F">
        <w:t xml:space="preserve"> or stop using your pretreatment</w:t>
      </w:r>
      <w:r w:rsidR="00C75C44">
        <w:t xml:space="preserve"> units</w:t>
      </w:r>
      <w:r w:rsidR="00713B3B">
        <w:t>:</w:t>
      </w:r>
    </w:p>
    <w:p w14:paraId="3F308789" w14:textId="5C33BD13" w:rsidR="00713B3B" w:rsidRDefault="00713B3B" w:rsidP="00243C1A">
      <w:pPr>
        <w:pStyle w:val="HeadingLabel3"/>
        <w:numPr>
          <w:ilvl w:val="1"/>
          <w:numId w:val="17"/>
        </w:numPr>
      </w:pPr>
      <w:r>
        <w:lastRenderedPageBreak/>
        <w:t>Revised Membrane Exception Letter</w:t>
      </w:r>
    </w:p>
    <w:p w14:paraId="47E962A2" w14:textId="1E4CEB48" w:rsidR="00713B3B" w:rsidRDefault="00713B3B" w:rsidP="009B629E">
      <w:pPr>
        <w:pStyle w:val="HeadingLabel3"/>
        <w:numPr>
          <w:ilvl w:val="0"/>
          <w:numId w:val="0"/>
        </w:numPr>
        <w:ind w:left="2160"/>
      </w:pPr>
      <w:r>
        <w:t xml:space="preserve">This letter </w:t>
      </w:r>
      <w:r w:rsidR="00247C2F">
        <w:t xml:space="preserve">may </w:t>
      </w:r>
      <w:r>
        <w:t>remove the operating requirement to add coagulant ahead of the membranes.</w:t>
      </w:r>
    </w:p>
    <w:p w14:paraId="3708596C" w14:textId="6352B259" w:rsidR="00713B3B" w:rsidRDefault="00713B3B" w:rsidP="00243C1A">
      <w:pPr>
        <w:pStyle w:val="HeadingLabel3"/>
        <w:numPr>
          <w:ilvl w:val="1"/>
          <w:numId w:val="17"/>
        </w:numPr>
      </w:pPr>
      <w:r>
        <w:t>Revised CT Study Letter</w:t>
      </w:r>
    </w:p>
    <w:p w14:paraId="7690EC60" w14:textId="07EAFA3B" w:rsidR="00713B3B" w:rsidRDefault="00713B3B" w:rsidP="009B629E">
      <w:pPr>
        <w:pStyle w:val="HeadingLabel3"/>
        <w:numPr>
          <w:ilvl w:val="0"/>
          <w:numId w:val="0"/>
        </w:numPr>
        <w:ind w:left="2160"/>
      </w:pPr>
      <w:bookmarkStart w:id="10" w:name="_Hlk52368674"/>
      <w:r>
        <w:t xml:space="preserve">This letter </w:t>
      </w:r>
      <w:r w:rsidR="00247C2F">
        <w:t xml:space="preserve">may </w:t>
      </w:r>
      <w:r>
        <w:t>revise the virus inactivation requirement for the plant to 4.0-log and allow you to revise your SWMOR form accordingly</w:t>
      </w:r>
      <w:bookmarkEnd w:id="10"/>
      <w:r>
        <w:t>.</w:t>
      </w:r>
    </w:p>
    <w:p w14:paraId="70FF6DA8" w14:textId="278AF34E" w:rsidR="00247C2F" w:rsidRDefault="00247C2F" w:rsidP="00243C1A">
      <w:pPr>
        <w:pStyle w:val="HeadingLabel3"/>
        <w:numPr>
          <w:ilvl w:val="1"/>
          <w:numId w:val="17"/>
        </w:numPr>
      </w:pPr>
      <w:r>
        <w:t>Revised DIT Letter</w:t>
      </w:r>
    </w:p>
    <w:p w14:paraId="18A4B96D" w14:textId="333685C1" w:rsidR="00247C2F" w:rsidRDefault="00247C2F" w:rsidP="00584D6C">
      <w:pPr>
        <w:pStyle w:val="HeadingLabel3"/>
        <w:numPr>
          <w:ilvl w:val="0"/>
          <w:numId w:val="0"/>
        </w:numPr>
        <w:ind w:left="2160"/>
      </w:pPr>
      <w:r>
        <w:t xml:space="preserve">This letter may revise the </w:t>
      </w:r>
      <w:r w:rsidR="00507E4A">
        <w:t xml:space="preserve">DIT parameters to accommodate revised </w:t>
      </w:r>
      <w:r>
        <w:t>Giardia removal requirement for the membrane units</w:t>
      </w:r>
      <w:r w:rsidR="00507E4A">
        <w:t>.</w:t>
      </w:r>
    </w:p>
    <w:p w14:paraId="67A3E7D4" w14:textId="38E3E6E4" w:rsidR="00247C2F" w:rsidRDefault="00247C2F" w:rsidP="00243C1A">
      <w:pPr>
        <w:pStyle w:val="HeadingLabel3"/>
        <w:numPr>
          <w:ilvl w:val="1"/>
          <w:numId w:val="17"/>
        </w:numPr>
      </w:pPr>
      <w:r>
        <w:t>Notification of change to Plan Review Team</w:t>
      </w:r>
    </w:p>
    <w:p w14:paraId="1A1D9E22" w14:textId="6543EBB5" w:rsidR="00247C2F" w:rsidRDefault="00D43EB0" w:rsidP="00584D6C">
      <w:pPr>
        <w:pStyle w:val="HeadingLabel3"/>
        <w:numPr>
          <w:ilvl w:val="0"/>
          <w:numId w:val="0"/>
        </w:numPr>
        <w:ind w:left="2160"/>
      </w:pPr>
      <w:r>
        <w:t>Changes to the chemical processes in the plant may affect</w:t>
      </w:r>
      <w:r w:rsidR="00247C2F">
        <w:t xml:space="preserve"> the corrosivity of your water</w:t>
      </w:r>
      <w:r>
        <w:t>.</w:t>
      </w:r>
      <w:r w:rsidR="00247C2F">
        <w:t xml:space="preserve"> </w:t>
      </w:r>
      <w:r>
        <w:t>You must submit a n</w:t>
      </w:r>
      <w:r w:rsidR="00247C2F">
        <w:t xml:space="preserve">otification of the change and the anticipated change in finished water quality </w:t>
      </w:r>
      <w:r>
        <w:t>to the TCEQ’s Plan Review Team</w:t>
      </w:r>
      <w:r w:rsidR="00247C2F">
        <w:t>.</w:t>
      </w:r>
    </w:p>
    <w:p w14:paraId="78D51FB2" w14:textId="7CC8E8BB" w:rsidR="001265AB" w:rsidRDefault="00713B3B" w:rsidP="001265AB">
      <w:pPr>
        <w:pStyle w:val="BodyText"/>
        <w:ind w:left="1440"/>
      </w:pPr>
      <w:r>
        <w:t xml:space="preserve">Failure to inject a coagulant </w:t>
      </w:r>
      <w:r w:rsidR="00507E4A">
        <w:t>or use the approved pretreatment</w:t>
      </w:r>
      <w:r w:rsidR="00D43EB0">
        <w:t xml:space="preserve"> units</w:t>
      </w:r>
      <w:r w:rsidR="00507E4A">
        <w:t xml:space="preserve"> </w:t>
      </w:r>
      <w:r>
        <w:t xml:space="preserve">when your plant’s approval letters require it </w:t>
      </w:r>
      <w:r w:rsidR="001265AB">
        <w:t xml:space="preserve">presents a </w:t>
      </w:r>
      <w:r w:rsidR="001C3797">
        <w:t xml:space="preserve">potential </w:t>
      </w:r>
      <w:r w:rsidR="001265AB">
        <w:t>threat to public health.</w:t>
      </w:r>
      <w:r w:rsidR="004A43B5">
        <w:t xml:space="preserve"> </w:t>
      </w:r>
      <w:r w:rsidR="00A56E9D">
        <w:t xml:space="preserve">If you need assistance clarifying coagulant </w:t>
      </w:r>
      <w:r w:rsidR="00D43EB0">
        <w:t>and</w:t>
      </w:r>
      <w:r w:rsidR="00507E4A">
        <w:t xml:space="preserve"> pretreatment </w:t>
      </w:r>
      <w:r w:rsidR="00A56E9D">
        <w:t>requirements in your membrane plant, please contact the TCEQ’s Technical Review and Oversight Team at 512-239-4691.</w:t>
      </w:r>
    </w:p>
    <w:p w14:paraId="31C066BB" w14:textId="37EB7AE1" w:rsidR="00653147" w:rsidRDefault="00653147" w:rsidP="00653147">
      <w:pPr>
        <w:pStyle w:val="HeadingLabel3"/>
      </w:pPr>
      <w:commentRangeStart w:id="11"/>
      <w:r>
        <w:t>Membrane operation cycles</w:t>
      </w:r>
      <w:commentRangeEnd w:id="11"/>
      <w:r w:rsidR="00C57B4B">
        <w:rPr>
          <w:rStyle w:val="CommentReference"/>
          <w:rFonts w:ascii="Comic Sans MS" w:eastAsia="Times New Roman" w:hAnsi="Comic Sans MS" w:cs="Times New Roman"/>
        </w:rPr>
        <w:commentReference w:id="11"/>
      </w:r>
    </w:p>
    <w:p w14:paraId="64868E3F" w14:textId="26ABE8B8" w:rsidR="00971F34" w:rsidRDefault="00653147" w:rsidP="001265AB">
      <w:pPr>
        <w:pStyle w:val="BodyText"/>
        <w:ind w:left="1440"/>
      </w:pPr>
      <w:r>
        <w:t xml:space="preserve">Membrane units (trains, racks, skids, etc.) run through an automated sequence of </w:t>
      </w:r>
      <w:r w:rsidR="00971F34">
        <w:t xml:space="preserve">processes during normal operations. Here are the typical </w:t>
      </w:r>
      <w:r w:rsidR="001A6F3D">
        <w:t>daily operation cycles</w:t>
      </w:r>
      <w:r w:rsidR="008E7F2C">
        <w:t xml:space="preserve"> </w:t>
      </w:r>
      <w:r w:rsidR="001A6F3D">
        <w:t xml:space="preserve">for </w:t>
      </w:r>
      <w:r w:rsidR="00C8363E">
        <w:t>low-</w:t>
      </w:r>
      <w:r w:rsidR="001A6F3D">
        <w:t xml:space="preserve">pressure membranes </w:t>
      </w:r>
      <w:r w:rsidR="00971F34">
        <w:t>(they may be called something different at your plant):</w:t>
      </w:r>
    </w:p>
    <w:p w14:paraId="2E6F3E4C" w14:textId="6B04CB83" w:rsidR="00971F34" w:rsidRDefault="00971F34" w:rsidP="009B629E">
      <w:pPr>
        <w:pStyle w:val="BulletedList"/>
      </w:pPr>
      <w:r>
        <w:t>Filtration – the membrane unit is producing filtrate for use by the customers or the plant’s internal cleaning processes.</w:t>
      </w:r>
      <w:r w:rsidR="00D03222">
        <w:t xml:space="preserve"> This cycle occurs many times per day.</w:t>
      </w:r>
    </w:p>
    <w:p w14:paraId="7A331BEB" w14:textId="5EE1E42A" w:rsidR="00653147" w:rsidRDefault="00971F34" w:rsidP="009B629E">
      <w:pPr>
        <w:pStyle w:val="BulletedList"/>
      </w:pPr>
      <w:r>
        <w:t xml:space="preserve">Backwash (backflush, etc.) – previously produced filtrate is flushed backwards through the membranes to remove </w:t>
      </w:r>
      <w:r w:rsidR="00D03222">
        <w:t>particles</w:t>
      </w:r>
      <w:r>
        <w:t xml:space="preserve"> that h</w:t>
      </w:r>
      <w:r w:rsidR="00D03222">
        <w:t>ave</w:t>
      </w:r>
      <w:r>
        <w:t xml:space="preserve"> accumulated on the upstream side of the membranes.</w:t>
      </w:r>
      <w:r w:rsidR="00D03222">
        <w:t xml:space="preserve"> </w:t>
      </w:r>
      <w:r w:rsidR="00A76911">
        <w:t>This is often part of the normal cleaning process after a filtration cycle</w:t>
      </w:r>
      <w:r w:rsidR="00D03222">
        <w:t>.</w:t>
      </w:r>
    </w:p>
    <w:p w14:paraId="684D6459" w14:textId="1AFAF641" w:rsidR="00971F34" w:rsidRDefault="00971F34" w:rsidP="009B629E">
      <w:pPr>
        <w:pStyle w:val="BulletedList"/>
      </w:pPr>
      <w:r>
        <w:t>Feed flush – unfiltered water is washed across the upstream side of the membranes to remove particles.</w:t>
      </w:r>
      <w:r w:rsidR="00D03222">
        <w:t xml:space="preserve"> Water does not pass through the membranes. </w:t>
      </w:r>
      <w:r w:rsidR="00A76911">
        <w:t>This is often part of the normal cleaning process after a filtration cycle.</w:t>
      </w:r>
    </w:p>
    <w:p w14:paraId="79AF81A3" w14:textId="4CE49625" w:rsidR="00D03222" w:rsidRDefault="00D03222" w:rsidP="009B629E">
      <w:pPr>
        <w:pStyle w:val="BulletedList"/>
      </w:pPr>
      <w:r>
        <w:t xml:space="preserve">Air scrub – air is passed across the upstream side of the membrane to remove accumulated particles. This is often done simultaneously with a backwash </w:t>
      </w:r>
      <w:r w:rsidR="00A76911">
        <w:t>and is sometimes done</w:t>
      </w:r>
      <w:r>
        <w:t xml:space="preserve"> during filtration.</w:t>
      </w:r>
    </w:p>
    <w:p w14:paraId="30910CD0" w14:textId="2C0B8FF8" w:rsidR="00D03222" w:rsidRDefault="00D03222" w:rsidP="009B629E">
      <w:pPr>
        <w:pStyle w:val="BulletedList"/>
      </w:pPr>
      <w:r>
        <w:t xml:space="preserve">Maintenance clean – chemical cleaning solution, typically </w:t>
      </w:r>
      <w:r w:rsidR="002F170F">
        <w:t xml:space="preserve">strong bases such as caustic (for organic compounds), strong acids such as citric acid (for inorganic compounds) or </w:t>
      </w:r>
      <w:r w:rsidR="00A76911">
        <w:t>bleach</w:t>
      </w:r>
      <w:r w:rsidR="002F170F">
        <w:t xml:space="preserve"> solutions (for biological fouling)</w:t>
      </w:r>
      <w:r>
        <w:t>,</w:t>
      </w:r>
      <w:r w:rsidR="00CA3DEF">
        <w:t xml:space="preserve"> </w:t>
      </w:r>
      <w:r>
        <w:t>is circulated across and/or through the membranes</w:t>
      </w:r>
      <w:r w:rsidR="00A76911">
        <w:t>. This often occurs once per day for a duration of less than 1 hour.</w:t>
      </w:r>
    </w:p>
    <w:p w14:paraId="55B7FC94" w14:textId="110BB9E0" w:rsidR="00653147" w:rsidRDefault="001A6F3D" w:rsidP="001265AB">
      <w:pPr>
        <w:pStyle w:val="BodyText"/>
        <w:ind w:left="1440"/>
      </w:pPr>
      <w:r>
        <w:t>The membrane plant’s design engineer or the membrane supplier</w:t>
      </w:r>
      <w:r w:rsidR="003A074A">
        <w:t xml:space="preserve"> </w:t>
      </w:r>
      <w:r w:rsidR="00690A02">
        <w:t xml:space="preserve">conducted a study to determine </w:t>
      </w:r>
      <w:r w:rsidR="003A074A">
        <w:t xml:space="preserve">the </w:t>
      </w:r>
      <w:r>
        <w:t xml:space="preserve">durations and frequencies for each of these processes during a normal day of operations. The TCEQ used </w:t>
      </w:r>
      <w:r w:rsidR="003A074A">
        <w:t xml:space="preserve">the durations and frequencies </w:t>
      </w:r>
      <w:r>
        <w:t>to calculate the net capacity of your membrane filters.</w:t>
      </w:r>
      <w:r w:rsidR="00230020">
        <w:t xml:space="preserve"> However, we have found that the submitted durations of backwashes, maintenance cleans, etc. often do not include additional time required to reset valves, refill the </w:t>
      </w:r>
      <w:r w:rsidR="00230020">
        <w:lastRenderedPageBreak/>
        <w:t>membranes, etc. between filtration cycles. All of the time not spent filtering water must be included with these processes.</w:t>
      </w:r>
      <w:r>
        <w:t xml:space="preserve"> </w:t>
      </w:r>
      <w:r w:rsidR="00653147">
        <w:t>If the actual durations and frequencies of the</w:t>
      </w:r>
      <w:r>
        <w:t>se</w:t>
      </w:r>
      <w:r w:rsidR="00653147">
        <w:t xml:space="preserve"> </w:t>
      </w:r>
      <w:r>
        <w:t xml:space="preserve">processes in your plant are different than the assumptions used by the TCEQ in your membrane approval letter(s), </w:t>
      </w:r>
      <w:r w:rsidR="009D3991">
        <w:t>the rated capacity of your plant may be too low or too high. Conta</w:t>
      </w:r>
      <w:r w:rsidR="00896F7E">
        <w:t>ct the TCEQ’s Technical Review and Oversight Team at 512-239-4691 to discuss your membrane plant’s daily operational cycles.</w:t>
      </w:r>
    </w:p>
    <w:p w14:paraId="1E822B0D" w14:textId="0378F8AC" w:rsidR="00821527" w:rsidRDefault="00821527" w:rsidP="00821527">
      <w:pPr>
        <w:pStyle w:val="HeadingLabel3"/>
      </w:pPr>
      <w:bookmarkStart w:id="12" w:name="_Ref51069310"/>
      <w:commentRangeStart w:id="13"/>
      <w:r>
        <w:t>Chemi</w:t>
      </w:r>
      <w:r w:rsidR="001A1A02">
        <w:t>cal contamination of membrane units</w:t>
      </w:r>
      <w:commentRangeEnd w:id="13"/>
      <w:r w:rsidR="00951E96">
        <w:rPr>
          <w:rStyle w:val="CommentReference"/>
          <w:rFonts w:ascii="Comic Sans MS" w:eastAsia="Times New Roman" w:hAnsi="Comic Sans MS" w:cs="Times New Roman"/>
        </w:rPr>
        <w:commentReference w:id="13"/>
      </w:r>
      <w:bookmarkEnd w:id="12"/>
    </w:p>
    <w:p w14:paraId="52E890E9" w14:textId="3E2D152D" w:rsidR="001A1A02" w:rsidRDefault="00EA0772">
      <w:pPr>
        <w:pStyle w:val="TextLev2"/>
      </w:pPr>
      <w:r>
        <w:t>Various chemical treatments are applied to low-pressure membrane units to remove fouling and restore capacity. There is a potential for chemicals that are applied to a membrane unit to contaminate unfiltered and filtered water piping because there are connections between these pipes. Cross-connection controls must be installed on membrane units to prevent chemicals from contaminating the filtered water</w:t>
      </w:r>
      <w:r w:rsidR="00660B13">
        <w:t>, backwash supply, and backwash drain</w:t>
      </w:r>
      <w:r>
        <w:t xml:space="preserve"> lines as well as </w:t>
      </w:r>
      <w:r w:rsidR="00660B13">
        <w:t xml:space="preserve">the feed water to </w:t>
      </w:r>
      <w:r>
        <w:t xml:space="preserve">other membrane units that are filtering water. Double block and bleed valving arrangements </w:t>
      </w:r>
      <w:r w:rsidR="00D526B7">
        <w:t>are typically used to protect</w:t>
      </w:r>
      <w:r w:rsidR="00660B13">
        <w:t xml:space="preserve"> membrane units</w:t>
      </w:r>
      <w:r w:rsidR="00D526B7">
        <w:t xml:space="preserve"> </w:t>
      </w:r>
      <w:r w:rsidR="00660B13">
        <w:t>against</w:t>
      </w:r>
      <w:r w:rsidR="00D526B7">
        <w:t xml:space="preserve"> chemical contamination. </w:t>
      </w:r>
      <w:r w:rsidR="00660B13">
        <w:t>Note that i</w:t>
      </w:r>
      <w:r w:rsidR="00D526B7">
        <w:t xml:space="preserve">t is often difficult to look directly at the complex piping and cross-connection controls installed around a membrane unit to evaluate whether adequate protection exists. It is much easier to evaluate the cross-connection controls </w:t>
      </w:r>
      <w:r w:rsidR="00553203">
        <w:t>using</w:t>
      </w:r>
      <w:r w:rsidR="00D526B7">
        <w:t xml:space="preserve"> the schematics of a membrane unit in the control system displays or in the construction plans. </w:t>
      </w:r>
      <w:r w:rsidR="00660B13">
        <w:t>Always v</w:t>
      </w:r>
      <w:r w:rsidR="00D526B7">
        <w:t xml:space="preserve">erify that the constructed </w:t>
      </w:r>
      <w:r w:rsidR="00951E96">
        <w:t xml:space="preserve">pipes and valves around a </w:t>
      </w:r>
      <w:r w:rsidR="00D526B7">
        <w:t xml:space="preserve">membrane unit match the schematic. </w:t>
      </w:r>
    </w:p>
    <w:p w14:paraId="363AFDB5" w14:textId="175CB456" w:rsidR="00CF7FB6" w:rsidRDefault="00CF7FB6">
      <w:pPr>
        <w:pStyle w:val="TextLev2"/>
      </w:pPr>
      <w:r>
        <w:t xml:space="preserve">TCEQ has </w:t>
      </w:r>
      <w:r w:rsidR="00FA4DF9">
        <w:t>provided</w:t>
      </w:r>
      <w:r>
        <w:t xml:space="preserve"> some schematics of typical cross-connection controls around low-pressure membrane</w:t>
      </w:r>
      <w:r w:rsidR="00FA4DF9">
        <w:t xml:space="preserve"> units in Appendix A. Some membrane units have more complicated piping connections. If you need assistance evaluating the cross-connection controls around your membrane units, please contact the TCEQ’s Texas Optimization Program at 512-239-4691 or </w:t>
      </w:r>
      <w:hyperlink r:id="rId17" w:history="1">
        <w:r w:rsidR="00FA4DF9" w:rsidRPr="005C7A02">
          <w:rPr>
            <w:rStyle w:val="Hyperlink"/>
          </w:rPr>
          <w:t>TOP@tceq.texas.gov</w:t>
        </w:r>
      </w:hyperlink>
      <w:r w:rsidR="00FA4DF9">
        <w:t xml:space="preserve"> .</w:t>
      </w:r>
    </w:p>
    <w:p w14:paraId="5A7EF6E5" w14:textId="6292269A" w:rsidR="00C35331" w:rsidRDefault="00C35331" w:rsidP="00C35331">
      <w:pPr>
        <w:pStyle w:val="HeadingLabel3"/>
      </w:pPr>
      <w:r>
        <w:t xml:space="preserve">Clean-in-Place (CIP) </w:t>
      </w:r>
      <w:r w:rsidR="00C8363E">
        <w:t>r</w:t>
      </w:r>
      <w:r>
        <w:t>equirements</w:t>
      </w:r>
    </w:p>
    <w:p w14:paraId="1005788A" w14:textId="546777A0" w:rsidR="00020314" w:rsidRDefault="00C35331" w:rsidP="00B651D4">
      <w:pPr>
        <w:pStyle w:val="TextLev2"/>
      </w:pPr>
      <w:r>
        <w:t xml:space="preserve">CIPs (sometimes called Recovery Cleans) are extended chemical treatments of membrane units that often last </w:t>
      </w:r>
      <w:r w:rsidR="00553203">
        <w:t>5</w:t>
      </w:r>
      <w:r>
        <w:t xml:space="preserve"> – 24 hours</w:t>
      </w:r>
      <w:r w:rsidR="00020314">
        <w:t xml:space="preserve"> and are designed to remove accumulated fouling and restore capacity to the membranes</w:t>
      </w:r>
      <w:r>
        <w:t xml:space="preserve">. Membrane suppliers often recommend that PWSs conduct a CIP </w:t>
      </w:r>
      <w:r w:rsidR="00020314">
        <w:t>on each membrane unit at a frequency of about 1 – 6 months. CIPs are a special maintenance activity and should be distinguished from shorter duration maintenance cleans. Maintenance cleans</w:t>
      </w:r>
      <w:r w:rsidR="0084664A">
        <w:t xml:space="preserve"> (sometimes called chemical washes)</w:t>
      </w:r>
      <w:r w:rsidR="00020314">
        <w:t xml:space="preserve"> also use chemicals to treat the membranes but typically last about 30 minutes</w:t>
      </w:r>
      <w:r w:rsidR="005067B4">
        <w:t xml:space="preserve"> to 1 hour</w:t>
      </w:r>
      <w:r w:rsidR="00020314">
        <w:t xml:space="preserve"> and are conducted </w:t>
      </w:r>
      <w:r w:rsidR="0084664A">
        <w:t xml:space="preserve">several times per day to once </w:t>
      </w:r>
      <w:r w:rsidR="00020314">
        <w:t xml:space="preserve">every </w:t>
      </w:r>
      <w:r w:rsidR="00553203">
        <w:t>week</w:t>
      </w:r>
      <w:r w:rsidR="00020314">
        <w:t>.</w:t>
      </w:r>
      <w:r w:rsidR="005067B4">
        <w:t xml:space="preserve"> </w:t>
      </w:r>
      <w:r w:rsidR="00020314">
        <w:t xml:space="preserve">Because CIPs are harsh treatments that can </w:t>
      </w:r>
      <w:r w:rsidR="0084664A">
        <w:t xml:space="preserve">potentially </w:t>
      </w:r>
      <w:r w:rsidR="00020314">
        <w:t xml:space="preserve">open up </w:t>
      </w:r>
      <w:r w:rsidR="005067B4">
        <w:t xml:space="preserve">breaches in a membrane, </w:t>
      </w:r>
      <w:commentRangeStart w:id="14"/>
      <w:r w:rsidR="005067B4">
        <w:t xml:space="preserve">the TCEQ requires that a membrane unit that has undergone a CIP </w:t>
      </w:r>
      <w:r w:rsidR="00285975">
        <w:t>must</w:t>
      </w:r>
      <w:r w:rsidR="005067B4">
        <w:t xml:space="preserve"> pass a DIT before the unit is placed back in service.</w:t>
      </w:r>
      <w:commentRangeEnd w:id="14"/>
      <w:r w:rsidR="005067B4">
        <w:rPr>
          <w:rStyle w:val="CommentReference"/>
          <w:rFonts w:ascii="Comic Sans MS" w:eastAsia="Times New Roman" w:hAnsi="Comic Sans MS" w:cs="Times New Roman"/>
        </w:rPr>
        <w:commentReference w:id="14"/>
      </w:r>
      <w:r w:rsidR="005067B4">
        <w:t xml:space="preserve"> </w:t>
      </w:r>
    </w:p>
    <w:p w14:paraId="664EAD5E" w14:textId="368999BC" w:rsidR="00C8363E" w:rsidRDefault="00C8363E" w:rsidP="00186C46">
      <w:pPr>
        <w:pStyle w:val="HeadingLabel3"/>
      </w:pPr>
      <w:bookmarkStart w:id="15" w:name="_Ref54788694"/>
      <w:bookmarkStart w:id="16" w:name="_Ref54789040"/>
      <w:commentRangeStart w:id="17"/>
      <w:r>
        <w:t>Turbidity spikes during membrane filtration cycles</w:t>
      </w:r>
      <w:bookmarkEnd w:id="15"/>
      <w:bookmarkEnd w:id="16"/>
      <w:commentRangeEnd w:id="17"/>
      <w:r w:rsidR="00CE5664">
        <w:rPr>
          <w:rStyle w:val="CommentReference"/>
          <w:rFonts w:ascii="Comic Sans MS" w:eastAsia="Times New Roman" w:hAnsi="Comic Sans MS" w:cs="Times New Roman"/>
        </w:rPr>
        <w:commentReference w:id="17"/>
      </w:r>
    </w:p>
    <w:p w14:paraId="03EE5252" w14:textId="03E69AA9" w:rsidR="00C8363E" w:rsidRDefault="00412558" w:rsidP="00C8363E">
      <w:pPr>
        <w:pStyle w:val="TextLev2"/>
      </w:pPr>
      <w:r>
        <w:t xml:space="preserve">The TCEQ has observed recurring turbidity spikes at some membrane plants. These spikes commonly occur immediately after a membrane unit starts a filtration cycle, particularly after a DIT, CIP, </w:t>
      </w:r>
      <w:r w:rsidR="00366660">
        <w:t>or</w:t>
      </w:r>
      <w:r>
        <w:t xml:space="preserve"> other </w:t>
      </w:r>
      <w:r w:rsidR="00366660">
        <w:t xml:space="preserve">chemical </w:t>
      </w:r>
      <w:r>
        <w:t>maintenance activit</w:t>
      </w:r>
      <w:r w:rsidR="00366660">
        <w:t>y</w:t>
      </w:r>
      <w:r>
        <w:t xml:space="preserve">. The spikes can last from a few seconds to more than 10 minutes. Severe spikes may exceed 154 </w:t>
      </w:r>
      <w:proofErr w:type="spellStart"/>
      <w:r>
        <w:t>mNTU</w:t>
      </w:r>
      <w:proofErr w:type="spellEnd"/>
      <w:r>
        <w:t>.</w:t>
      </w:r>
    </w:p>
    <w:p w14:paraId="1AA8AA7E" w14:textId="3B01D195" w:rsidR="00412558" w:rsidRDefault="00412558" w:rsidP="00C8363E">
      <w:pPr>
        <w:pStyle w:val="TextLev2"/>
      </w:pPr>
      <w:r>
        <w:t xml:space="preserve">Membrane plant operators often assume that the spikes are caused by air bubbles in the turbidimeter sample lines. </w:t>
      </w:r>
      <w:r w:rsidR="00366660">
        <w:t>At many of the plants</w:t>
      </w:r>
      <w:r w:rsidR="008E1509">
        <w:t xml:space="preserve"> that TCEQ has evaluated, there are actual suspended solids in the samples causing turbidity, not gas bubbles. Do not assume that the spikes are caused by air bubbles. Collect a sample from the turbidimeter drain line while the spike is occurring, allow the sample to sit for a few minutes so air bubbles are released, gently stir the sample </w:t>
      </w:r>
      <w:r w:rsidR="008E1509">
        <w:lastRenderedPageBreak/>
        <w:t>to resuspend any solids that may have settled, and repeat the turbidity analysis. If there is still a significant measured turbidity in the sample, the turbidity is caused by actual solids in the sample. We have witnessed particles shedding off cavitating pumps</w:t>
      </w:r>
      <w:r w:rsidR="00F25F22">
        <w:t xml:space="preserve"> and </w:t>
      </w:r>
      <w:r w:rsidR="008E1509">
        <w:t xml:space="preserve">particles that weren’t flushed properly </w:t>
      </w:r>
      <w:r w:rsidR="00F25F22">
        <w:t>out of the filtrate line after chemical cleans that cause turbidity spikes when filtration cycles start.</w:t>
      </w:r>
    </w:p>
    <w:p w14:paraId="6BAAC6F8" w14:textId="60BEF25D" w:rsidR="008E1509" w:rsidRDefault="008E1509" w:rsidP="00C8363E">
      <w:pPr>
        <w:pStyle w:val="TextLev2"/>
      </w:pPr>
      <w:r>
        <w:t xml:space="preserve">Membrane plant operators should evaluate and fix </w:t>
      </w:r>
      <w:r w:rsidR="00F25F22">
        <w:t xml:space="preserve">the causes of turbidity spikes. If air bubbles in the turbidimeter sample line are causing apparent turbidity spikes, figure out how to eliminate the bubbles. There are many different types of bubble traps that operators have used, some more successful than others. If suspended solids are the cause, try changing how the previous maintenance activity </w:t>
      </w:r>
      <w:r w:rsidR="00366660">
        <w:t>is completed</w:t>
      </w:r>
      <w:r w:rsidR="00F25F22">
        <w:t xml:space="preserve"> to attempt </w:t>
      </w:r>
      <w:r w:rsidR="00366660">
        <w:t xml:space="preserve">to reduce particle generation. If a combination of air bubbles and suspended particles are responsible for the spikes, address both issues. Recurring, uncontrolled turbidity spikes should not be accepted in a low-pressure membrane plant. </w:t>
      </w:r>
    </w:p>
    <w:p w14:paraId="79F6E654" w14:textId="63A8F8CD" w:rsidR="00412558" w:rsidRDefault="00412558" w:rsidP="00584D6C">
      <w:pPr>
        <w:pStyle w:val="TextLev2"/>
      </w:pPr>
      <w:r>
        <w:t>Regardless of the actual cause of the turbidity spikes, the spike data cannot be excluded from the reported maximum daily turbidity reported for each individual membrane unit. See Section</w:t>
      </w:r>
      <w:r w:rsidR="00BF0435">
        <w:t xml:space="preserve"> D.</w:t>
      </w:r>
      <w:r w:rsidR="00BF0435">
        <w:fldChar w:fldCharType="begin"/>
      </w:r>
      <w:r w:rsidR="00BF0435">
        <w:instrText xml:space="preserve"> REF _Ref54788511 \r \h </w:instrText>
      </w:r>
      <w:r w:rsidR="00BF0435">
        <w:fldChar w:fldCharType="separate"/>
      </w:r>
      <w:r w:rsidR="00BF0435">
        <w:t>8</w:t>
      </w:r>
      <w:r w:rsidR="00BF0435">
        <w:fldChar w:fldCharType="end"/>
      </w:r>
      <w:r w:rsidR="00BF0435">
        <w:t>.</w:t>
      </w:r>
      <w:r>
        <w:t xml:space="preserve"> for additional details</w:t>
      </w:r>
      <w:r w:rsidR="00366660">
        <w:t>.</w:t>
      </w:r>
    </w:p>
    <w:bookmarkEnd w:id="4"/>
    <w:p w14:paraId="0A7BA5EB" w14:textId="0575A8E4" w:rsidR="004B0527" w:rsidRDefault="006F48D6" w:rsidP="002E7509">
      <w:pPr>
        <w:pStyle w:val="HeadingLabel2"/>
      </w:pPr>
      <w:r>
        <w:t xml:space="preserve">Issues </w:t>
      </w:r>
      <w:r w:rsidR="00587EBD">
        <w:t>Common to All Types of Surface Water and GUI Treatment Plants</w:t>
      </w:r>
    </w:p>
    <w:p w14:paraId="4498D182" w14:textId="45FE0C87" w:rsidR="001D6179" w:rsidRDefault="00395F19" w:rsidP="00243C1A">
      <w:pPr>
        <w:pStyle w:val="HeadingLabel3"/>
        <w:numPr>
          <w:ilvl w:val="0"/>
          <w:numId w:val="23"/>
        </w:numPr>
      </w:pPr>
      <w:commentRangeStart w:id="18"/>
      <w:r>
        <w:t>Potential t</w:t>
      </w:r>
      <w:r w:rsidR="001D6179">
        <w:t>reatment bypass</w:t>
      </w:r>
      <w:commentRangeEnd w:id="18"/>
      <w:r w:rsidR="00561831">
        <w:rPr>
          <w:rStyle w:val="CommentReference"/>
          <w:rFonts w:ascii="Comic Sans MS" w:eastAsia="Times New Roman" w:hAnsi="Comic Sans MS" w:cs="Times New Roman"/>
        </w:rPr>
        <w:commentReference w:id="18"/>
      </w:r>
    </w:p>
    <w:p w14:paraId="5FB55BCE" w14:textId="339BA898" w:rsidR="00074C58" w:rsidRDefault="00074C58" w:rsidP="00074C58">
      <w:pPr>
        <w:pStyle w:val="BodyText"/>
        <w:ind w:left="1440"/>
      </w:pPr>
      <w:r>
        <w:t xml:space="preserve">Any connection between unfiltered water and </w:t>
      </w:r>
      <w:r w:rsidR="00CA4053">
        <w:t>filtered</w:t>
      </w:r>
      <w:r w:rsidR="00276C45">
        <w:t>/finished</w:t>
      </w:r>
      <w:r>
        <w:t xml:space="preserve"> water, even if the pipes have valves that remain closed, represents </w:t>
      </w:r>
      <w:r w:rsidR="00276C45">
        <w:t>a</w:t>
      </w:r>
      <w:r>
        <w:t xml:space="preserve"> potential contamination hazard. These connections </w:t>
      </w:r>
      <w:r w:rsidR="00EA0772">
        <w:t>are not typically approved</w:t>
      </w:r>
      <w:r>
        <w:t xml:space="preserve">. If there </w:t>
      </w:r>
      <w:r w:rsidR="00395F19">
        <w:t xml:space="preserve">is a valid reason to send </w:t>
      </w:r>
      <w:r w:rsidR="00CA4053">
        <w:t xml:space="preserve">filtered </w:t>
      </w:r>
      <w:r w:rsidR="00395F19">
        <w:t xml:space="preserve">water back to a point in the plant ahead of the filters, it must be done through an air gap or reduced pressure backflow assembly. </w:t>
      </w:r>
      <w:r w:rsidR="001A1A02">
        <w:t>(In the case of membrane filters,</w:t>
      </w:r>
      <w:r w:rsidR="007C7113">
        <w:t xml:space="preserve"> if there is a direct piping connection between filtered and unfiltered water around a membrane unit,</w:t>
      </w:r>
      <w:r w:rsidR="001A1A02">
        <w:t xml:space="preserve"> a double block and bleed valving arrangement</w:t>
      </w:r>
      <w:r w:rsidR="007C7113">
        <w:t xml:space="preserve"> or other approved method</w:t>
      </w:r>
      <w:r w:rsidR="001A1A02">
        <w:t xml:space="preserve"> </w:t>
      </w:r>
      <w:r w:rsidR="007C7113">
        <w:t>must</w:t>
      </w:r>
      <w:r w:rsidR="001A1A02">
        <w:t xml:space="preserve"> be used to separate filtered from unfiltered water.</w:t>
      </w:r>
      <w:r w:rsidR="007C7113">
        <w:t xml:space="preserve"> For example, some membrane manufacturers use a common drain line for the filtered and unfiltered sides of a membrane unit that requires cross-connection protection.</w:t>
      </w:r>
      <w:r w:rsidR="001A1A02">
        <w:t xml:space="preserve"> It is </w:t>
      </w:r>
      <w:r w:rsidR="007C7113">
        <w:t>not a recommended practice to allow direct piping connections between unfiltered and filtered water around a membrane unit and this should be avoided, if possible.)</w:t>
      </w:r>
    </w:p>
    <w:p w14:paraId="559B49FD" w14:textId="56E08946" w:rsidR="00395F19" w:rsidRPr="00074C58" w:rsidRDefault="00395F19" w:rsidP="00074C58">
      <w:pPr>
        <w:pStyle w:val="BodyText"/>
        <w:ind w:left="1440"/>
      </w:pPr>
      <w:r>
        <w:t xml:space="preserve">The TCEQ often finds cross-connections between </w:t>
      </w:r>
      <w:r w:rsidR="00CA4053">
        <w:t xml:space="preserve">filtered </w:t>
      </w:r>
      <w:r>
        <w:t xml:space="preserve">and </w:t>
      </w:r>
      <w:r w:rsidR="00CA4053">
        <w:t xml:space="preserve">unfiltered </w:t>
      </w:r>
      <w:r>
        <w:t xml:space="preserve">water in chlorine injection systems. </w:t>
      </w:r>
      <w:r w:rsidR="00CA4053">
        <w:t>Water from distribution</w:t>
      </w:r>
      <w:r>
        <w:t xml:space="preserve"> is commonly used as motive water for injected chlorine gas. The motive water is piped to the </w:t>
      </w:r>
      <w:r w:rsidR="00FA254D">
        <w:t xml:space="preserve">chlorine </w:t>
      </w:r>
      <w:r>
        <w:t xml:space="preserve">injection points in the plant. </w:t>
      </w:r>
      <w:r w:rsidR="00FA254D">
        <w:t xml:space="preserve">When chlorine is injected at locations before and after the filters, it is not unusual to find direct connections between the </w:t>
      </w:r>
      <w:r w:rsidR="00CA4053">
        <w:t xml:space="preserve">unfiltered </w:t>
      </w:r>
      <w:r w:rsidR="00FA254D">
        <w:t>water and filtered water</w:t>
      </w:r>
      <w:r w:rsidR="00F87439">
        <w:t xml:space="preserve"> through the motive water lines</w:t>
      </w:r>
      <w:r w:rsidR="00FA254D">
        <w:t>. If the pressure in the motive water lines drops below the pressure at the injection points (</w:t>
      </w:r>
      <w:r w:rsidR="00B50EC0">
        <w:t>for example</w:t>
      </w:r>
      <w:r w:rsidR="00FA254D">
        <w:t>, during a water outage</w:t>
      </w:r>
      <w:r w:rsidR="00F87439">
        <w:t xml:space="preserve"> or accidental valve closure</w:t>
      </w:r>
      <w:r w:rsidR="00FA254D">
        <w:t xml:space="preserve">), it becomes possible for </w:t>
      </w:r>
      <w:r w:rsidR="00CA4053">
        <w:t xml:space="preserve">unfiltered </w:t>
      </w:r>
      <w:r w:rsidR="00FA254D">
        <w:t xml:space="preserve">water to flow through the motive water lines to the </w:t>
      </w:r>
      <w:r w:rsidR="00CA4053">
        <w:t xml:space="preserve">filtered </w:t>
      </w:r>
      <w:r w:rsidR="00FA254D">
        <w:t xml:space="preserve">water side of the plant. </w:t>
      </w:r>
      <w:r w:rsidR="001C3797">
        <w:t xml:space="preserve">A reduced pressure backflow assembly must be installed on motive water lines in a location that prevents unfiltered water from a pre-filter injection point from reaching any of the post-filter injection points. Usually, this device is placed on the motive water line(s) that supply the pre-filter chlorine </w:t>
      </w:r>
      <w:proofErr w:type="spellStart"/>
      <w:r w:rsidR="001C3797">
        <w:t>eductors</w:t>
      </w:r>
      <w:proofErr w:type="spellEnd"/>
      <w:r w:rsidR="001C3797">
        <w:t>. Installation of a backflow prevention assembly on the main line that supplies the chlorine injection system does not prevent this cross-connection.</w:t>
      </w:r>
    </w:p>
    <w:p w14:paraId="5E1A4A57" w14:textId="56864D71" w:rsidR="00EC69F4" w:rsidRDefault="00EC69F4" w:rsidP="002E7509">
      <w:pPr>
        <w:pStyle w:val="HeadingLabel3"/>
      </w:pPr>
      <w:commentRangeStart w:id="19"/>
      <w:r>
        <w:t>Disinfectant injection in unapproved locations</w:t>
      </w:r>
      <w:commentRangeEnd w:id="19"/>
      <w:r w:rsidR="00B90E40">
        <w:rPr>
          <w:rStyle w:val="CommentReference"/>
          <w:rFonts w:ascii="Comic Sans MS" w:eastAsia="Times New Roman" w:hAnsi="Comic Sans MS" w:cs="Times New Roman"/>
        </w:rPr>
        <w:commentReference w:id="19"/>
      </w:r>
    </w:p>
    <w:p w14:paraId="7955D585" w14:textId="5449C760" w:rsidR="006C4229" w:rsidRPr="006C4229" w:rsidRDefault="006C4229" w:rsidP="006C4229">
      <w:pPr>
        <w:pStyle w:val="BodyText"/>
        <w:ind w:left="1440"/>
      </w:pPr>
      <w:r>
        <w:t xml:space="preserve">Your CT Study approval letter designates the locations where chemical disinfectants are allowed to be injected in the plant. </w:t>
      </w:r>
      <w:r w:rsidR="00A9218D">
        <w:t>Injecting</w:t>
      </w:r>
      <w:r>
        <w:t xml:space="preserve"> disinfectants in </w:t>
      </w:r>
      <w:r w:rsidR="00453352">
        <w:t xml:space="preserve">unapproved </w:t>
      </w:r>
      <w:r>
        <w:t xml:space="preserve">locations within the treatment plant invalidates the disinfection </w:t>
      </w:r>
      <w:r>
        <w:lastRenderedPageBreak/>
        <w:t xml:space="preserve">process calculations in the SWMOR. If you need to move a disinfectant injection location, you must contact </w:t>
      </w:r>
      <w:r w:rsidR="00EB09A9">
        <w:t xml:space="preserve">the </w:t>
      </w:r>
      <w:r>
        <w:t>TCEQ</w:t>
      </w:r>
      <w:r w:rsidR="00EB09A9">
        <w:t>’s Technical Review and Oversight Team at 512-239-4691</w:t>
      </w:r>
      <w:r>
        <w:t xml:space="preserve"> to discuss revising your CT Study</w:t>
      </w:r>
      <w:r w:rsidR="00453352">
        <w:t xml:space="preserve"> and updating your SWMOR</w:t>
      </w:r>
      <w:r w:rsidR="00A9218D">
        <w:t xml:space="preserve"> before you make the change</w:t>
      </w:r>
      <w:r w:rsidR="00453352">
        <w:t>.</w:t>
      </w:r>
    </w:p>
    <w:p w14:paraId="46335763" w14:textId="4C9A8577" w:rsidR="000C54A0" w:rsidRDefault="00453352" w:rsidP="002E7509">
      <w:pPr>
        <w:pStyle w:val="HeadingLabel3"/>
      </w:pPr>
      <w:commentRangeStart w:id="20"/>
      <w:r>
        <w:t>Changes in flow</w:t>
      </w:r>
      <w:r w:rsidR="00725CAA">
        <w:t xml:space="preserve"> paths</w:t>
      </w:r>
      <w:r>
        <w:t xml:space="preserve"> of water through the treatment plant</w:t>
      </w:r>
      <w:commentRangeEnd w:id="20"/>
      <w:r w:rsidR="00B90E40">
        <w:rPr>
          <w:rStyle w:val="CommentReference"/>
          <w:rFonts w:ascii="Comic Sans MS" w:eastAsia="Times New Roman" w:hAnsi="Comic Sans MS" w:cs="Times New Roman"/>
        </w:rPr>
        <w:commentReference w:id="20"/>
      </w:r>
    </w:p>
    <w:p w14:paraId="18AA7324" w14:textId="1B79D090" w:rsidR="00453352" w:rsidRPr="00453352" w:rsidRDefault="00453352" w:rsidP="00453352">
      <w:pPr>
        <w:pStyle w:val="BodyText"/>
        <w:ind w:left="1440"/>
      </w:pPr>
      <w:r>
        <w:t xml:space="preserve">Your approved CT Study </w:t>
      </w:r>
      <w:r w:rsidR="00C962D8">
        <w:t>models</w:t>
      </w:r>
      <w:r>
        <w:t xml:space="preserve"> the flow of water through specific pipes, basins, storage tanks, etc.</w:t>
      </w:r>
      <w:r w:rsidR="00C962D8">
        <w:t xml:space="preserve"> in the plant</w:t>
      </w:r>
      <w:r>
        <w:t xml:space="preserve"> and calculates how long water takes to travel through those facilities for </w:t>
      </w:r>
      <w:r w:rsidR="00443B35">
        <w:t>disinfection/inactivation</w:t>
      </w:r>
      <w:r>
        <w:t xml:space="preserve"> calculations in the SWMOR. </w:t>
      </w:r>
      <w:bookmarkStart w:id="21" w:name="_Hlk10036629"/>
      <w:r w:rsidR="00053884" w:rsidRPr="00053884">
        <w:t>If you make any changes to the flow of water through the plant (for example, take one of two ground storage tanks offline for repairs</w:t>
      </w:r>
      <w:r w:rsidR="00A245B8">
        <w:t xml:space="preserve"> or route a new source of water into the plant</w:t>
      </w:r>
      <w:r w:rsidR="00053884" w:rsidRPr="00053884">
        <w:t>), your CT Study may no longer accurately model the plant. As a result, the CT calculations in the SWMOR may be invalidated and the plant may not be able to provide adequate disinfection.</w:t>
      </w:r>
      <w:r w:rsidR="004C224C">
        <w:t xml:space="preserve"> </w:t>
      </w:r>
      <w:bookmarkEnd w:id="21"/>
      <w:r w:rsidR="00C962D8">
        <w:t xml:space="preserve">Before you make any changes to your plant that alter where water flows, contact the </w:t>
      </w:r>
      <w:r w:rsidR="009D1234">
        <w:t>TCEQ’s Technical Review and Oversight Team at 512-239-4691</w:t>
      </w:r>
      <w:r w:rsidR="00C962D8">
        <w:t xml:space="preserve"> to discuss </w:t>
      </w:r>
      <w:r w:rsidR="00443B35">
        <w:t>the changes with respect</w:t>
      </w:r>
      <w:r w:rsidR="00C962D8">
        <w:t xml:space="preserve"> to your CT Study and SWMOR customizations.</w:t>
      </w:r>
    </w:p>
    <w:p w14:paraId="2A735796" w14:textId="2EBA08AC" w:rsidR="00453352" w:rsidRDefault="00806A87" w:rsidP="002E7509">
      <w:pPr>
        <w:pStyle w:val="HeadingLabel3"/>
      </w:pPr>
      <w:commentRangeStart w:id="22"/>
      <w:r>
        <w:t>Lack of awareness of chemical doses</w:t>
      </w:r>
      <w:commentRangeEnd w:id="22"/>
      <w:r w:rsidR="00B90E40">
        <w:rPr>
          <w:rStyle w:val="CommentReference"/>
          <w:rFonts w:ascii="Comic Sans MS" w:eastAsia="Times New Roman" w:hAnsi="Comic Sans MS" w:cs="Times New Roman"/>
        </w:rPr>
        <w:commentReference w:id="22"/>
      </w:r>
    </w:p>
    <w:p w14:paraId="1749FAFA" w14:textId="06BF3F7F" w:rsidR="00806A87" w:rsidRDefault="00806A87" w:rsidP="00806A87">
      <w:pPr>
        <w:pStyle w:val="BodyText"/>
        <w:ind w:left="1440"/>
      </w:pPr>
      <w:r>
        <w:t xml:space="preserve">Chemical feed rates and chemical doses are related but </w:t>
      </w:r>
      <w:r w:rsidR="00917731">
        <w:t xml:space="preserve">are </w:t>
      </w:r>
      <w:r w:rsidR="00213DC0">
        <w:t xml:space="preserve">fundamentally </w:t>
      </w:r>
      <w:r w:rsidR="00E711EE">
        <w:t>different</w:t>
      </w:r>
      <w:r>
        <w:t xml:space="preserve"> concepts. A chemical feed rate is simply the rate at which a chemical is added </w:t>
      </w:r>
      <w:r w:rsidR="00917731">
        <w:t>to a treatment process</w:t>
      </w:r>
      <w:r>
        <w:t xml:space="preserve">. Its units </w:t>
      </w:r>
      <w:r w:rsidR="00917731">
        <w:t>could be</w:t>
      </w:r>
      <w:r>
        <w:t xml:space="preserve"> pounds per day</w:t>
      </w:r>
      <w:r w:rsidR="00917731">
        <w:t xml:space="preserve"> or</w:t>
      </w:r>
      <w:r>
        <w:t xml:space="preserve"> milliliters</w:t>
      </w:r>
      <w:r w:rsidR="00917731">
        <w:t xml:space="preserve"> per minute.</w:t>
      </w:r>
      <w:r>
        <w:t xml:space="preserve"> </w:t>
      </w:r>
      <w:r w:rsidR="00917731">
        <w:t xml:space="preserve">A chemical dose is the ratio of the chemical feed rate to the flow rate of treated water. The units of a chemical dose are some form of concentration, like milligrams per liter, pounds per million gallons, or parts per million. Here is an example to </w:t>
      </w:r>
      <w:r w:rsidR="00C56F93">
        <w:t>illustrate these two concepts</w:t>
      </w:r>
      <w:r w:rsidR="00917731">
        <w:t>:</w:t>
      </w:r>
    </w:p>
    <w:p w14:paraId="63B7CFBD" w14:textId="605B4632" w:rsidR="00917731" w:rsidRDefault="00C56F93" w:rsidP="00DD3DAB">
      <w:pPr>
        <w:pStyle w:val="BulletedList"/>
      </w:pPr>
      <w:r>
        <w:t>Chlorine is injected at a feed rate of 4.8</w:t>
      </w:r>
      <w:r w:rsidR="00917731">
        <w:t xml:space="preserve"> pounds per day into </w:t>
      </w:r>
      <w:r>
        <w:t>water flowing at</w:t>
      </w:r>
      <w:r w:rsidR="00917731">
        <w:t xml:space="preserve"> 100 gallons per minute. </w:t>
      </w:r>
      <w:r>
        <w:t>After some math and units conversion</w:t>
      </w:r>
      <w:r w:rsidR="00434883">
        <w:t>s</w:t>
      </w:r>
      <w:r>
        <w:t xml:space="preserve">, this chemical feed rate and treated water flow rate </w:t>
      </w:r>
      <w:r w:rsidR="00CE2B92">
        <w:t>equate to a chlorine dose of 4 mg/L.</w:t>
      </w:r>
    </w:p>
    <w:p w14:paraId="5643D026" w14:textId="11198C93" w:rsidR="00CE2B92" w:rsidRDefault="00CE2B92" w:rsidP="00DD3DAB">
      <w:pPr>
        <w:pStyle w:val="BulletedList"/>
      </w:pPr>
      <w:r>
        <w:t>The flow rate of water is doubled to 200 gallons per minute but the feed rate of chlorine stays the same, 4.8 pounds per day. The chlorine dose is half the previous amount, 2 mg/L. (The same amount of chlorine into twice as much water is half the dose.)</w:t>
      </w:r>
    </w:p>
    <w:p w14:paraId="46D92AB4" w14:textId="6F18E074" w:rsidR="00CE2B92" w:rsidRDefault="004F114A" w:rsidP="00CE2B92">
      <w:pPr>
        <w:pStyle w:val="BodyText"/>
        <w:ind w:left="1440"/>
      </w:pPr>
      <w:r>
        <w:t>In water treatment, the chemical dose is a determining factor in how well a process like coagulation will work or if an adequate disinfectant residual will be carried through the treatment plant</w:t>
      </w:r>
      <w:r w:rsidR="0052345B">
        <w:t xml:space="preserve"> and distribution system</w:t>
      </w:r>
      <w:r>
        <w:t xml:space="preserve">. </w:t>
      </w:r>
    </w:p>
    <w:p w14:paraId="1C32984E" w14:textId="7411B540" w:rsidR="00CE2B92" w:rsidRPr="00CE2B92" w:rsidRDefault="00CE2B92" w:rsidP="00CE2B92">
      <w:pPr>
        <w:pStyle w:val="BodyText"/>
        <w:ind w:left="1440"/>
      </w:pPr>
      <w:r>
        <w:t xml:space="preserve">Operators sometimes </w:t>
      </w:r>
      <w:r w:rsidR="006D1C6A">
        <w:t>adjust</w:t>
      </w:r>
      <w:r>
        <w:t xml:space="preserve"> chemical feed rates without calculating the resulting doses. This can be problematic when injecting chemicals that are not measured after injection, like coagulants and polymers. This can also be a problem when two chemicals are injected that react together, like chlorine and ammonia. In the latter case, TCEQ has observed </w:t>
      </w:r>
      <w:r w:rsidR="004F114A">
        <w:t xml:space="preserve">situations where chlorine and ammonia are severely overfed, localized breakpoint chlorination occurs in poorly mixed water, and both chlorine and ammonia are wasted. Monitoring the residual concentrations of chlorine and ammonia after injection </w:t>
      </w:r>
      <w:r w:rsidR="00B921B2">
        <w:t>alone may not</w:t>
      </w:r>
      <w:r w:rsidR="004F114A">
        <w:t xml:space="preserve"> reveal what is happening. </w:t>
      </w:r>
      <w:r w:rsidR="00B921B2">
        <w:t>Knowledge</w:t>
      </w:r>
      <w:r w:rsidR="004F114A">
        <w:t xml:space="preserve"> of the chemical doses </w:t>
      </w:r>
      <w:r w:rsidR="00B921B2">
        <w:t>is important both for controlling the treatment processes and avoiding chemical waste.</w:t>
      </w:r>
      <w:r w:rsidR="004F114A">
        <w:t xml:space="preserve"> </w:t>
      </w:r>
    </w:p>
    <w:p w14:paraId="31A2D2DC" w14:textId="77777777" w:rsidR="004B0527" w:rsidRDefault="004B0527" w:rsidP="00CB73E5">
      <w:pPr>
        <w:pStyle w:val="HeadingLabel1"/>
      </w:pPr>
      <w:r>
        <w:t>Common Monitoring Issues</w:t>
      </w:r>
    </w:p>
    <w:p w14:paraId="4E8000F0" w14:textId="2E58008E" w:rsidR="004B0527" w:rsidRPr="00276F2E" w:rsidRDefault="00877EE0" w:rsidP="00276F2E">
      <w:pPr>
        <w:pStyle w:val="BodyText"/>
      </w:pPr>
      <w:r>
        <w:t xml:space="preserve">This section covers </w:t>
      </w:r>
      <w:r w:rsidR="00265D92">
        <w:t xml:space="preserve">common issues associated with </w:t>
      </w:r>
      <w:r>
        <w:t>what</w:t>
      </w:r>
      <w:r w:rsidR="00265D92">
        <w:t>, where, when, and how</w:t>
      </w:r>
      <w:r>
        <w:t xml:space="preserve"> to monitor</w:t>
      </w:r>
      <w:r w:rsidR="002463AF">
        <w:t xml:space="preserve"> in a </w:t>
      </w:r>
      <w:r w:rsidR="006F4541">
        <w:t>low-</w:t>
      </w:r>
      <w:r w:rsidR="00F63843">
        <w:t>pressure membrane</w:t>
      </w:r>
      <w:r w:rsidR="002463AF">
        <w:t xml:space="preserve"> treatment plant</w:t>
      </w:r>
      <w:r>
        <w:t xml:space="preserve">. </w:t>
      </w:r>
      <w:r w:rsidR="00692EDF">
        <w:t>We recommend that you obtain an up-to-date copy of the TCEQ’s regulatory guidance document RG-211, Monthly Testing and Reporting at Surface Water Treatment Plants (2021 revision) for additional monitoring instructions.</w:t>
      </w:r>
    </w:p>
    <w:p w14:paraId="127D6113" w14:textId="7EFF1E83" w:rsidR="00F63843" w:rsidRDefault="00F63843" w:rsidP="00243C1A">
      <w:pPr>
        <w:pStyle w:val="HeadingLabel2"/>
        <w:numPr>
          <w:ilvl w:val="0"/>
          <w:numId w:val="24"/>
        </w:numPr>
      </w:pPr>
      <w:r>
        <w:lastRenderedPageBreak/>
        <w:t>Mis</w:t>
      </w:r>
      <w:r w:rsidR="00B166AA">
        <w:t>reporting</w:t>
      </w:r>
      <w:r>
        <w:t xml:space="preserve"> membrane data</w:t>
      </w:r>
    </w:p>
    <w:p w14:paraId="2D90B038" w14:textId="77777777" w:rsidR="005D7B73" w:rsidRDefault="00F63843" w:rsidP="00F63843">
      <w:pPr>
        <w:pStyle w:val="BodyText"/>
        <w:ind w:left="720"/>
      </w:pPr>
      <w:r>
        <w:t xml:space="preserve">Some </w:t>
      </w:r>
      <w:r w:rsidR="005D7B73">
        <w:t>important</w:t>
      </w:r>
      <w:r>
        <w:t xml:space="preserve"> data in a membrane plant </w:t>
      </w:r>
      <w:r w:rsidR="005D7B73">
        <w:t>is calculated from other monitored data. These calculations are typically programmed in one of two ways:</w:t>
      </w:r>
    </w:p>
    <w:p w14:paraId="6B6A349A" w14:textId="752B0328" w:rsidR="00F63843" w:rsidRDefault="005D7B73" w:rsidP="00243C1A">
      <w:pPr>
        <w:pStyle w:val="BodyText"/>
        <w:numPr>
          <w:ilvl w:val="0"/>
          <w:numId w:val="35"/>
        </w:numPr>
      </w:pPr>
      <w:r>
        <w:t>Calculated in the membrane supplier’s control system and then reported to the plant’s SCADA system or directly to the plant operators, or</w:t>
      </w:r>
    </w:p>
    <w:p w14:paraId="3742442D" w14:textId="3D6AEAB7" w:rsidR="005D7B73" w:rsidRDefault="005D7B73" w:rsidP="00243C1A">
      <w:pPr>
        <w:pStyle w:val="BodyText"/>
        <w:numPr>
          <w:ilvl w:val="0"/>
          <w:numId w:val="35"/>
        </w:numPr>
      </w:pPr>
      <w:r>
        <w:t>Calculated in the plant’s SCADA system and reported to the plant’s operators.</w:t>
      </w:r>
    </w:p>
    <w:p w14:paraId="49BB4552" w14:textId="0EC183BF" w:rsidR="005D7B73" w:rsidRDefault="005D7B73" w:rsidP="00975FFD">
      <w:pPr>
        <w:pStyle w:val="BodyText"/>
        <w:ind w:left="720"/>
      </w:pPr>
      <w:r>
        <w:t xml:space="preserve">There can be problems with both approaches. Membrane supplier </w:t>
      </w:r>
      <w:r w:rsidR="00770BD9">
        <w:t xml:space="preserve">control systems </w:t>
      </w:r>
      <w:r w:rsidR="00975FFD">
        <w:t xml:space="preserve">may </w:t>
      </w:r>
      <w:r w:rsidR="00770BD9">
        <w:t xml:space="preserve">not come customized to Texas-specific membrane requirements. </w:t>
      </w:r>
      <w:r w:rsidR="00975FFD">
        <w:t>The</w:t>
      </w:r>
      <w:r w:rsidR="00770BD9">
        <w:t xml:space="preserve"> design engineer or plant operators </w:t>
      </w:r>
      <w:r w:rsidR="00975FFD">
        <w:t xml:space="preserve">must specify the calculations and monitoring requirements needed for the </w:t>
      </w:r>
      <w:r w:rsidR="00770BD9">
        <w:t xml:space="preserve">membrane control system </w:t>
      </w:r>
      <w:r w:rsidR="00975FFD">
        <w:t xml:space="preserve">to produce </w:t>
      </w:r>
      <w:r w:rsidR="00770BD9">
        <w:t xml:space="preserve">proper data for Texas </w:t>
      </w:r>
      <w:r w:rsidR="00975FFD">
        <w:t xml:space="preserve">membrane </w:t>
      </w:r>
      <w:r w:rsidR="00770BD9">
        <w:t>plants.</w:t>
      </w:r>
      <w:r>
        <w:t xml:space="preserve"> </w:t>
      </w:r>
    </w:p>
    <w:p w14:paraId="7001F5E2" w14:textId="2EC638B8" w:rsidR="00770BD9" w:rsidRDefault="00770BD9" w:rsidP="005D7B73">
      <w:pPr>
        <w:pStyle w:val="BodyText"/>
        <w:ind w:left="720"/>
      </w:pPr>
      <w:r>
        <w:t xml:space="preserve">SCADA </w:t>
      </w:r>
      <w:r w:rsidR="00975FFD">
        <w:t>technicians are typically not drinking water operators or membrane plant expe</w:t>
      </w:r>
      <w:r w:rsidR="00AB4B5A">
        <w:t>r</w:t>
      </w:r>
      <w:r w:rsidR="00975FFD">
        <w:t xml:space="preserve">ts. </w:t>
      </w:r>
      <w:r w:rsidR="005B52B3">
        <w:t xml:space="preserve">Membrane treatment calculations </w:t>
      </w:r>
      <w:r w:rsidR="00F12156">
        <w:t>require</w:t>
      </w:r>
      <w:r w:rsidR="005B52B3">
        <w:t xml:space="preserve"> unit conversions and long equations.</w:t>
      </w:r>
      <w:r w:rsidR="00F12156">
        <w:t xml:space="preserve"> Unless there is a review of the </w:t>
      </w:r>
      <w:r w:rsidR="005B52B3">
        <w:t xml:space="preserve">SCADA programming for </w:t>
      </w:r>
      <w:r w:rsidR="00F12156">
        <w:t>accuracy</w:t>
      </w:r>
      <w:r w:rsidR="005B52B3">
        <w:t xml:space="preserve"> by qualified professionals</w:t>
      </w:r>
      <w:r w:rsidR="00F12156">
        <w:t xml:space="preserve">, </w:t>
      </w:r>
      <w:r w:rsidR="005B52B3">
        <w:t xml:space="preserve">reported data </w:t>
      </w:r>
      <w:r w:rsidR="00F12156">
        <w:t xml:space="preserve">can be </w:t>
      </w:r>
      <w:r w:rsidR="005B52B3">
        <w:t xml:space="preserve">incorrect </w:t>
      </w:r>
      <w:r w:rsidR="00F12156">
        <w:t xml:space="preserve">and </w:t>
      </w:r>
      <w:r w:rsidR="005B52B3">
        <w:t xml:space="preserve">programming issues can go undetected for years. </w:t>
      </w:r>
    </w:p>
    <w:p w14:paraId="57772C79" w14:textId="057AC1EA" w:rsidR="00964FDB" w:rsidRDefault="004225DF" w:rsidP="005D7B73">
      <w:pPr>
        <w:pStyle w:val="BodyText"/>
        <w:ind w:left="720"/>
      </w:pPr>
      <w:r>
        <w:t>To help membrane plants confirm that their calculated membrane data is correct, t</w:t>
      </w:r>
      <w:r w:rsidR="00964FDB">
        <w:t xml:space="preserve">he TCEQ has created </w:t>
      </w:r>
      <w:r w:rsidR="003B069A">
        <w:t xml:space="preserve">a </w:t>
      </w:r>
      <w:r w:rsidR="00C30C5D">
        <w:t>template</w:t>
      </w:r>
      <w:r w:rsidR="003B069A">
        <w:t xml:space="preserve"> for a daily membrane unit report.</w:t>
      </w:r>
      <w:r w:rsidR="00B11559">
        <w:t xml:space="preserve"> The template demonstrates what should be included in a daily membrane unit report to meet TCEQ reporting </w:t>
      </w:r>
      <w:r w:rsidR="006632C2">
        <w:t>requirements</w:t>
      </w:r>
      <w:r w:rsidR="00B11559">
        <w:t>.</w:t>
      </w:r>
      <w:r w:rsidR="003B069A">
        <w:t xml:space="preserve"> It is an</w:t>
      </w:r>
      <w:r w:rsidR="00C30C5D">
        <w:t xml:space="preserve"> </w:t>
      </w:r>
      <w:r w:rsidR="00964FDB">
        <w:t>Excel spreadsheet</w:t>
      </w:r>
      <w:r>
        <w:t xml:space="preserve"> that takes membrane unit data that is recorded </w:t>
      </w:r>
      <w:r w:rsidR="00045ED4">
        <w:t xml:space="preserve">at 5-minute intervals </w:t>
      </w:r>
      <w:r w:rsidR="00B32B40">
        <w:t>on a given day</w:t>
      </w:r>
      <w:r>
        <w:t xml:space="preserve"> (turbidity, transmembrane pressure (TMP), flow rate, water temperature</w:t>
      </w:r>
      <w:r w:rsidR="00B32B40">
        <w:t>) and calculates the data that should be reported in the membrane page of the SWMOR-Alt for that day (average Normalized Filter Flux, average TMP,</w:t>
      </w:r>
      <w:r w:rsidR="00541D6C">
        <w:t xml:space="preserve"> </w:t>
      </w:r>
      <w:r w:rsidR="00541D6C" w:rsidRPr="00F60B34">
        <w:t>average</w:t>
      </w:r>
      <w:r w:rsidR="00B32B40" w:rsidRPr="00F60B34">
        <w:t xml:space="preserve"> Normalized Specific Flux</w:t>
      </w:r>
      <w:r w:rsidR="00B32B40">
        <w:t xml:space="preserve">, Daily Maximum </w:t>
      </w:r>
      <w:proofErr w:type="spellStart"/>
      <w:r w:rsidR="00B32B40">
        <w:t>mNTU</w:t>
      </w:r>
      <w:proofErr w:type="spellEnd"/>
      <w:r w:rsidR="00B32B40">
        <w:t xml:space="preserve">). If the data </w:t>
      </w:r>
      <w:r w:rsidR="00541D6C">
        <w:t>calculated by the membrane supplier’s control system or the plant’s SCADA system differ from the TCEQ’s spreadsheet, there is an issue that needs to be investigated and addressed.</w:t>
      </w:r>
      <w:r w:rsidR="00045ED4">
        <w:t xml:space="preserve"> The spreadsheet can be downloaded from the </w:t>
      </w:r>
      <w:r w:rsidR="00C30C5D">
        <w:t xml:space="preserve">TCEQ’s website at </w:t>
      </w:r>
      <w:hyperlink r:id="rId18" w:history="1">
        <w:r w:rsidR="00C30C5D" w:rsidRPr="00835DF3">
          <w:rPr>
            <w:rStyle w:val="Hyperlink"/>
          </w:rPr>
          <w:t>https://www.tceq.texas.gov/drinkingwater/swmor/swmor/swmor-forms-and-instructions</w:t>
        </w:r>
      </w:hyperlink>
      <w:r w:rsidR="00C30C5D">
        <w:t xml:space="preserve"> .</w:t>
      </w:r>
    </w:p>
    <w:p w14:paraId="40A2CBD5" w14:textId="512FFBF1" w:rsidR="00B67872" w:rsidRDefault="00B67872" w:rsidP="00243C1A">
      <w:pPr>
        <w:pStyle w:val="HeadingLabel3"/>
        <w:numPr>
          <w:ilvl w:val="0"/>
          <w:numId w:val="36"/>
        </w:numPr>
      </w:pPr>
      <w:commentRangeStart w:id="23"/>
      <w:r>
        <w:t>DIT data</w:t>
      </w:r>
      <w:commentRangeEnd w:id="23"/>
      <w:r w:rsidR="00650F95">
        <w:rPr>
          <w:rStyle w:val="CommentReference"/>
          <w:rFonts w:ascii="Comic Sans MS" w:eastAsia="Times New Roman" w:hAnsi="Comic Sans MS" w:cs="Times New Roman"/>
        </w:rPr>
        <w:commentReference w:id="23"/>
      </w:r>
    </w:p>
    <w:p w14:paraId="4D660235" w14:textId="0CAA8F68" w:rsidR="00AD27A8" w:rsidRDefault="00AD27A8" w:rsidP="00B67872">
      <w:pPr>
        <w:pStyle w:val="BodyText"/>
        <w:ind w:left="1440"/>
      </w:pPr>
      <w:r>
        <w:t>Two values are reported on the SWMOR-</w:t>
      </w:r>
      <w:r w:rsidR="00AB4B5A">
        <w:t>A</w:t>
      </w:r>
      <w:r>
        <w:t>lt for DIT</w:t>
      </w:r>
      <w:r w:rsidR="00AB4B5A">
        <w:t>s:</w:t>
      </w:r>
      <w:r>
        <w:t xml:space="preserve"> </w:t>
      </w:r>
      <w:proofErr w:type="spellStart"/>
      <w:r>
        <w:t>Pmin</w:t>
      </w:r>
      <w:proofErr w:type="spellEnd"/>
      <w:r>
        <w:t xml:space="preserve"> and pressure decay</w:t>
      </w:r>
      <w:r w:rsidR="0040406C">
        <w:t xml:space="preserve"> rate. </w:t>
      </w:r>
      <w:proofErr w:type="spellStart"/>
      <w:r>
        <w:t>Pmin</w:t>
      </w:r>
      <w:proofErr w:type="spellEnd"/>
      <w:r>
        <w:t xml:space="preserve"> </w:t>
      </w:r>
      <w:r w:rsidR="00532658">
        <w:t>is the lowest</w:t>
      </w:r>
      <w:r w:rsidR="0040406C">
        <w:t xml:space="preserve"> pressure found during a </w:t>
      </w:r>
      <w:r w:rsidR="00532658">
        <w:t>DIT</w:t>
      </w:r>
      <w:r w:rsidR="0040406C">
        <w:t xml:space="preserve">. This will most likely occur at the end of the test and must remain above the TCEQ </w:t>
      </w:r>
      <w:proofErr w:type="spellStart"/>
      <w:r w:rsidR="0040406C">
        <w:t>Ptest</w:t>
      </w:r>
      <w:proofErr w:type="spellEnd"/>
      <w:r w:rsidR="0040406C">
        <w:t xml:space="preserve"> for the DIT to pass.</w:t>
      </w:r>
      <w:r w:rsidR="00532658">
        <w:t xml:space="preserve"> Ensure that the pressures entered in the </w:t>
      </w:r>
      <w:proofErr w:type="spellStart"/>
      <w:r w:rsidR="00532658">
        <w:t>Pmin</w:t>
      </w:r>
      <w:proofErr w:type="spellEnd"/>
      <w:r w:rsidR="00532658">
        <w:t xml:space="preserve"> column are the minimum DIT pressures and not the starting pressures of the DITs. TCEQ changed th</w:t>
      </w:r>
      <w:r w:rsidR="00B166AA">
        <w:t>is</w:t>
      </w:r>
      <w:r w:rsidR="00532658">
        <w:t xml:space="preserve"> pressure reporting requirement in 2021. </w:t>
      </w:r>
    </w:p>
    <w:p w14:paraId="1B92E84D" w14:textId="5D6F8B9C" w:rsidR="00B67872" w:rsidRDefault="00964FDB" w:rsidP="00B67872">
      <w:pPr>
        <w:pStyle w:val="BodyText"/>
        <w:ind w:left="1440"/>
      </w:pPr>
      <w:r>
        <w:t xml:space="preserve">The pressure decay rate for each DIT performed on a membrane unit (train, </w:t>
      </w:r>
      <w:r w:rsidR="00867F7C">
        <w:t xml:space="preserve">rack, </w:t>
      </w:r>
      <w:r>
        <w:t>skid, etc.) is a calculation that is performed either in the membrane supplier’s control system, the plant’s SCADA system, or, in rare cases, is manually performed by the operators. The equation for the pressure decay rate is relatively simple:</w:t>
      </w:r>
    </w:p>
    <w:p w14:paraId="3A501ABC" w14:textId="33A5542E" w:rsidR="00964FDB" w:rsidRPr="009B629E" w:rsidRDefault="00541D6C" w:rsidP="00B67872">
      <w:pPr>
        <w:pStyle w:val="BodyText"/>
        <w:ind w:left="1440"/>
        <w:rPr>
          <w:sz w:val="24"/>
        </w:rPr>
      </w:pPr>
      <m:oMathPara>
        <m:oMath>
          <m:r>
            <w:rPr>
              <w:rFonts w:ascii="Cambria Math" w:hAnsi="Cambria Math"/>
              <w:sz w:val="24"/>
            </w:rPr>
            <m:t xml:space="preserve">Pressure Decay Rate= </m:t>
          </m:r>
          <m:f>
            <m:fPr>
              <m:ctrlPr>
                <w:rPr>
                  <w:rFonts w:ascii="Cambria Math" w:hAnsi="Cambria Math"/>
                  <w:i/>
                  <w:sz w:val="24"/>
                </w:rPr>
              </m:ctrlPr>
            </m:fPr>
            <m:num>
              <m:r>
                <w:rPr>
                  <w:rFonts w:ascii="Cambria Math" w:hAnsi="Cambria Math"/>
                  <w:sz w:val="24"/>
                </w:rPr>
                <m:t>Start Pressure-Stop Pressure</m:t>
              </m:r>
            </m:num>
            <m:den>
              <m:r>
                <w:rPr>
                  <w:rFonts w:ascii="Cambria Math" w:hAnsi="Cambria Math"/>
                  <w:sz w:val="24"/>
                </w:rPr>
                <m:t>Test Duration</m:t>
              </m:r>
            </m:den>
          </m:f>
        </m:oMath>
      </m:oMathPara>
    </w:p>
    <w:p w14:paraId="169C2A8C" w14:textId="3D8301D9" w:rsidR="00541D6C" w:rsidRDefault="00541D6C">
      <w:pPr>
        <w:pStyle w:val="BodyText"/>
        <w:ind w:left="1440"/>
      </w:pPr>
      <w:r>
        <w:t xml:space="preserve">Where </w:t>
      </w:r>
    </w:p>
    <w:p w14:paraId="65EAAACF" w14:textId="713D05B8" w:rsidR="00541D6C" w:rsidRDefault="00541D6C" w:rsidP="009B629E">
      <w:pPr>
        <w:pStyle w:val="BodyText"/>
        <w:ind w:left="2160"/>
      </w:pPr>
      <w:r>
        <w:t>Pressure Decay Rate is expressed in psi per minute.</w:t>
      </w:r>
    </w:p>
    <w:p w14:paraId="53334724" w14:textId="02878E7B" w:rsidR="00541D6C" w:rsidRDefault="00541D6C" w:rsidP="009B629E">
      <w:pPr>
        <w:pStyle w:val="BodyText"/>
        <w:ind w:left="2160"/>
      </w:pPr>
      <w:r>
        <w:t>Start Pressure = Pressure at the beginning of the DIT in psi.</w:t>
      </w:r>
    </w:p>
    <w:p w14:paraId="2571B384" w14:textId="60FBC147" w:rsidR="00541D6C" w:rsidRDefault="00541D6C" w:rsidP="009B629E">
      <w:pPr>
        <w:pStyle w:val="BodyText"/>
        <w:ind w:left="2160"/>
      </w:pPr>
      <w:r>
        <w:t>Stop Pressure = pressure at the end of the DIT in psi.</w:t>
      </w:r>
    </w:p>
    <w:p w14:paraId="3532ADF7" w14:textId="3BB264E6" w:rsidR="00541D6C" w:rsidRDefault="00541D6C" w:rsidP="009B629E">
      <w:pPr>
        <w:pStyle w:val="BodyText"/>
        <w:ind w:left="2160"/>
        <w:rPr>
          <w:b/>
        </w:rPr>
      </w:pPr>
      <w:r>
        <w:t xml:space="preserve">Test Duration = elapsed time during the DIT in minutes. </w:t>
      </w:r>
      <w:r>
        <w:rPr>
          <w:b/>
        </w:rPr>
        <w:t xml:space="preserve">Note: It is </w:t>
      </w:r>
      <w:r w:rsidR="008D5A73">
        <w:rPr>
          <w:b/>
        </w:rPr>
        <w:t xml:space="preserve">imperative that the Test Duration is expressed in minutes, not </w:t>
      </w:r>
      <w:r w:rsidR="008D5A73">
        <w:rPr>
          <w:b/>
        </w:rPr>
        <w:lastRenderedPageBreak/>
        <w:t>seconds! If the Test Duration is recorded in seconds, divide the value by 60 to convert it to minutes before completing the calculation.</w:t>
      </w:r>
    </w:p>
    <w:p w14:paraId="54DE9A3D" w14:textId="30E7E19F" w:rsidR="008D5A73" w:rsidRDefault="008D5A73" w:rsidP="00B67872">
      <w:pPr>
        <w:pStyle w:val="BodyText"/>
        <w:ind w:left="1440"/>
      </w:pPr>
      <w:r>
        <w:t xml:space="preserve">In the Treatment section of the </w:t>
      </w:r>
      <w:r w:rsidR="00AD347C">
        <w:t>Low-</w:t>
      </w:r>
      <w:r>
        <w:t xml:space="preserve">Pressure Membrane Treatment Plant Checklist, you are directed to manually calculate Pressure Decay Rates (psi per minute) during DITs on all of the membrane units in the plant. Compare the manually calculated </w:t>
      </w:r>
      <w:r w:rsidR="00B26278">
        <w:t>values</w:t>
      </w:r>
      <w:r>
        <w:t xml:space="preserve"> with the values recorded in the membrane control system or SCADA system. If the values don’t match, troubleshoot and correct the error.</w:t>
      </w:r>
      <w:r w:rsidR="00B26278">
        <w:t xml:space="preserve"> </w:t>
      </w:r>
    </w:p>
    <w:p w14:paraId="509C8ADF" w14:textId="57D614BA" w:rsidR="00B26278" w:rsidRDefault="00B26278" w:rsidP="00B26278">
      <w:pPr>
        <w:pStyle w:val="HeadingLabel3"/>
      </w:pPr>
      <w:commentRangeStart w:id="24"/>
      <w:r>
        <w:t xml:space="preserve">Normalized </w:t>
      </w:r>
      <w:r w:rsidR="00652554">
        <w:t>Filter</w:t>
      </w:r>
      <w:r>
        <w:t xml:space="preserve"> Flux</w:t>
      </w:r>
      <w:commentRangeEnd w:id="24"/>
      <w:r w:rsidR="0012714F">
        <w:rPr>
          <w:rStyle w:val="CommentReference"/>
          <w:rFonts w:ascii="Comic Sans MS" w:eastAsia="Times New Roman" w:hAnsi="Comic Sans MS" w:cs="Times New Roman"/>
        </w:rPr>
        <w:commentReference w:id="24"/>
      </w:r>
    </w:p>
    <w:p w14:paraId="0BAE63F1" w14:textId="0CC1686B" w:rsidR="00163912" w:rsidRDefault="00163912" w:rsidP="0040406C">
      <w:pPr>
        <w:pStyle w:val="HeadingLabel3"/>
        <w:numPr>
          <w:ilvl w:val="0"/>
          <w:numId w:val="0"/>
        </w:numPr>
        <w:ind w:left="1440"/>
      </w:pPr>
      <w:r>
        <w:t>The TCEQ uses the</w:t>
      </w:r>
      <w:r w:rsidR="0040406C">
        <w:t xml:space="preserve"> average</w:t>
      </w:r>
      <w:r>
        <w:t xml:space="preserve"> Normalized Filter Flux to evaluate how membrane unit (train, rack, skid, etc.) performance changes over time. The TCEQ also compares daily Normalized Filter Flux to the approved design capacity of the membrane unit to verify that the membranes are being operated as assumed in the TCEQ’s membrane approval letters. </w:t>
      </w:r>
      <w:r w:rsidR="0040406C">
        <w:t xml:space="preserve">This parameter can be useful to </w:t>
      </w:r>
      <w:r>
        <w:t xml:space="preserve">operators </w:t>
      </w:r>
      <w:r w:rsidR="0040406C">
        <w:t>especially to determine when: a problem began, a change in cleaning practices is needed to avoid irreversible fouling, or membrane units are reaching the end of their useful life.</w:t>
      </w:r>
    </w:p>
    <w:p w14:paraId="1445FBAE" w14:textId="4975787A" w:rsidR="00B26278" w:rsidRDefault="00B26278" w:rsidP="00B26278">
      <w:pPr>
        <w:pStyle w:val="BodyText"/>
        <w:ind w:left="1440"/>
      </w:pPr>
      <w:r>
        <w:t xml:space="preserve">Each low pressure membrane plant </w:t>
      </w:r>
      <w:r w:rsidR="00650F95">
        <w:t>should</w:t>
      </w:r>
      <w:r>
        <w:t xml:space="preserve"> report the </w:t>
      </w:r>
      <w:r w:rsidR="0040406C">
        <w:t xml:space="preserve">average </w:t>
      </w:r>
      <w:r>
        <w:t xml:space="preserve">Normalized </w:t>
      </w:r>
      <w:r w:rsidR="00652554">
        <w:t>Filter</w:t>
      </w:r>
      <w:r>
        <w:t xml:space="preserve"> Flux </w:t>
      </w:r>
      <w:r w:rsidR="00867F7C">
        <w:t>for each membrane unit on a daily basis</w:t>
      </w:r>
      <w:r w:rsidR="00163912">
        <w:t xml:space="preserve"> in the SWMOR-Alt</w:t>
      </w:r>
      <w:r w:rsidR="00867F7C">
        <w:t xml:space="preserve">. </w:t>
      </w:r>
      <w:r w:rsidR="00652554">
        <w:t xml:space="preserve">A series of calculations is necessary to determine the Normalized </w:t>
      </w:r>
      <w:r w:rsidR="00E07005">
        <w:t>Filter</w:t>
      </w:r>
      <w:r w:rsidR="00652554">
        <w:t xml:space="preserve"> Flux</w:t>
      </w:r>
      <w:r w:rsidR="00E07005">
        <w:t xml:space="preserve"> </w:t>
      </w:r>
      <w:r w:rsidR="0040406C">
        <w:t>when a</w:t>
      </w:r>
      <w:r w:rsidR="005C4430">
        <w:t xml:space="preserve"> membrane unit is in operation</w:t>
      </w:r>
      <w:r w:rsidR="00E07005">
        <w:t>. T</w:t>
      </w:r>
      <w:r w:rsidR="005C4430">
        <w:t xml:space="preserve">he instantaneous filter flux is defined as </w:t>
      </w:r>
      <w:r w:rsidR="00170E36">
        <w:t xml:space="preserve">the filtrate flow rate through the membrane unit divided by the </w:t>
      </w:r>
      <w:r w:rsidR="00DA5ACA">
        <w:t>total membrane surface area of all the membrane modules in the unit</w:t>
      </w:r>
      <w:r w:rsidR="005C4430">
        <w:t>:</w:t>
      </w:r>
    </w:p>
    <w:p w14:paraId="678576D7" w14:textId="3C86E0B3" w:rsidR="00652554" w:rsidRPr="009B629E" w:rsidRDefault="00652554" w:rsidP="009B629E">
      <w:pPr>
        <w:pStyle w:val="BodyText"/>
        <w:ind w:left="1440"/>
        <w:jc w:val="center"/>
        <w:rPr>
          <w:sz w:val="24"/>
        </w:rPr>
      </w:pPr>
      <m:oMathPara>
        <m:oMath>
          <m:r>
            <w:rPr>
              <w:rFonts w:ascii="Cambria Math" w:hAnsi="Cambria Math"/>
              <w:sz w:val="24"/>
            </w:rPr>
            <m:t xml:space="preserve">J=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Q</m:t>
                  </m:r>
                </m:e>
                <m:sub>
                  <m:r>
                    <w:rPr>
                      <w:rFonts w:ascii="Cambria Math" w:hAnsi="Cambria Math"/>
                      <w:sz w:val="24"/>
                    </w:rPr>
                    <m:t>p</m:t>
                  </m:r>
                </m:sub>
              </m:sSub>
            </m:num>
            <m:den>
              <m:sSub>
                <m:sSubPr>
                  <m:ctrlPr>
                    <w:rPr>
                      <w:rFonts w:ascii="Cambria Math" w:hAnsi="Cambria Math"/>
                      <w:i/>
                      <w:sz w:val="24"/>
                    </w:rPr>
                  </m:ctrlPr>
                </m:sSubPr>
                <m:e>
                  <m:r>
                    <w:rPr>
                      <w:rFonts w:ascii="Cambria Math" w:hAnsi="Cambria Math"/>
                      <w:sz w:val="24"/>
                    </w:rPr>
                    <m:t>A</m:t>
                  </m:r>
                </m:e>
                <m:sub>
                  <m:r>
                    <w:rPr>
                      <w:rFonts w:ascii="Cambria Math" w:hAnsi="Cambria Math"/>
                      <w:sz w:val="24"/>
                    </w:rPr>
                    <m:t>m</m:t>
                  </m:r>
                </m:sub>
              </m:sSub>
            </m:den>
          </m:f>
        </m:oMath>
      </m:oMathPara>
    </w:p>
    <w:p w14:paraId="0A5ECAA4" w14:textId="75D4E95A" w:rsidR="00652554" w:rsidRDefault="005C4430" w:rsidP="00B26278">
      <w:pPr>
        <w:pStyle w:val="BodyText"/>
        <w:ind w:left="1440"/>
        <w:rPr>
          <w:szCs w:val="20"/>
        </w:rPr>
      </w:pPr>
      <w:r w:rsidRPr="009B629E">
        <w:rPr>
          <w:szCs w:val="20"/>
        </w:rPr>
        <w:t xml:space="preserve">(Equation </w:t>
      </w:r>
      <w:r>
        <w:rPr>
          <w:szCs w:val="20"/>
        </w:rPr>
        <w:t>2.1 in the EPA’s Membrane Filtration Guidance Manual, November 2005)</w:t>
      </w:r>
    </w:p>
    <w:p w14:paraId="0409237A" w14:textId="6D5DFE9F" w:rsidR="005C4430" w:rsidRDefault="005C4430" w:rsidP="00B26278">
      <w:pPr>
        <w:pStyle w:val="BodyText"/>
        <w:ind w:left="1440"/>
        <w:rPr>
          <w:szCs w:val="20"/>
        </w:rPr>
      </w:pPr>
      <w:r>
        <w:rPr>
          <w:szCs w:val="20"/>
        </w:rPr>
        <w:t>Where:</w:t>
      </w:r>
    </w:p>
    <w:p w14:paraId="1147C610" w14:textId="65389405" w:rsidR="005C4430" w:rsidRDefault="005C4430" w:rsidP="005C4430">
      <w:pPr>
        <w:pStyle w:val="BodyText"/>
        <w:ind w:left="2160"/>
        <w:rPr>
          <w:szCs w:val="20"/>
        </w:rPr>
      </w:pPr>
      <w:r>
        <w:rPr>
          <w:szCs w:val="20"/>
        </w:rPr>
        <w:t>J = membrane unit filter flux in gallons per square feet per day (</w:t>
      </w:r>
      <w:proofErr w:type="spellStart"/>
      <w:r>
        <w:rPr>
          <w:szCs w:val="20"/>
        </w:rPr>
        <w:t>gfd</w:t>
      </w:r>
      <w:proofErr w:type="spellEnd"/>
      <w:r>
        <w:rPr>
          <w:szCs w:val="20"/>
        </w:rPr>
        <w:t>)</w:t>
      </w:r>
    </w:p>
    <w:p w14:paraId="0751C9B4" w14:textId="13354621" w:rsidR="005C4430" w:rsidRDefault="005C4430" w:rsidP="005C4430">
      <w:pPr>
        <w:pStyle w:val="BodyText"/>
        <w:ind w:left="2160"/>
        <w:rPr>
          <w:szCs w:val="20"/>
        </w:rPr>
      </w:pPr>
      <w:proofErr w:type="spellStart"/>
      <w:r w:rsidRPr="009B629E">
        <w:rPr>
          <w:sz w:val="24"/>
        </w:rPr>
        <w:t>Q</w:t>
      </w:r>
      <w:r w:rsidRPr="009B629E">
        <w:rPr>
          <w:sz w:val="28"/>
          <w:szCs w:val="28"/>
          <w:vertAlign w:val="subscript"/>
        </w:rPr>
        <w:t>p</w:t>
      </w:r>
      <w:proofErr w:type="spellEnd"/>
      <w:r>
        <w:rPr>
          <w:szCs w:val="20"/>
        </w:rPr>
        <w:t xml:space="preserve"> = </w:t>
      </w:r>
      <w:r w:rsidR="00DD451F">
        <w:rPr>
          <w:szCs w:val="20"/>
        </w:rPr>
        <w:t xml:space="preserve">instantaneous </w:t>
      </w:r>
      <w:r>
        <w:rPr>
          <w:szCs w:val="20"/>
        </w:rPr>
        <w:t>filtrate flow rate in gallons per day (gpd)</w:t>
      </w:r>
      <w:r w:rsidR="00650F95">
        <w:rPr>
          <w:szCs w:val="20"/>
        </w:rPr>
        <w:t xml:space="preserve"> (</w:t>
      </w:r>
      <w:r w:rsidR="00DD451F">
        <w:rPr>
          <w:szCs w:val="20"/>
        </w:rPr>
        <w:t>Note that t</w:t>
      </w:r>
      <w:r w:rsidR="00650F95">
        <w:rPr>
          <w:szCs w:val="20"/>
        </w:rPr>
        <w:t xml:space="preserve">his is </w:t>
      </w:r>
      <w:r w:rsidR="00DD451F">
        <w:rPr>
          <w:szCs w:val="20"/>
        </w:rPr>
        <w:t xml:space="preserve">not the same as </w:t>
      </w:r>
      <w:proofErr w:type="spellStart"/>
      <w:r w:rsidR="00DD451F">
        <w:rPr>
          <w:szCs w:val="20"/>
        </w:rPr>
        <w:t>Q</w:t>
      </w:r>
      <w:r w:rsidR="00DD451F" w:rsidRPr="009878AB">
        <w:rPr>
          <w:sz w:val="28"/>
          <w:szCs w:val="28"/>
          <w:vertAlign w:val="subscript"/>
        </w:rPr>
        <w:t>p</w:t>
      </w:r>
      <w:proofErr w:type="spellEnd"/>
      <w:r w:rsidR="00DD451F">
        <w:rPr>
          <w:szCs w:val="20"/>
        </w:rPr>
        <w:t xml:space="preserve"> defined by the TCEQ in the approved DIT values letter.)</w:t>
      </w:r>
    </w:p>
    <w:p w14:paraId="79C6FD98" w14:textId="49FE1A1D" w:rsidR="005C4430" w:rsidRDefault="005C4430" w:rsidP="005C4430">
      <w:pPr>
        <w:pStyle w:val="BodyText"/>
        <w:ind w:left="2160"/>
        <w:rPr>
          <w:szCs w:val="20"/>
        </w:rPr>
      </w:pPr>
      <w:r>
        <w:rPr>
          <w:sz w:val="24"/>
        </w:rPr>
        <w:t>A</w:t>
      </w:r>
      <w:r w:rsidRPr="009B629E">
        <w:rPr>
          <w:sz w:val="28"/>
          <w:szCs w:val="28"/>
          <w:vertAlign w:val="subscript"/>
        </w:rPr>
        <w:t>m</w:t>
      </w:r>
      <w:r>
        <w:rPr>
          <w:sz w:val="24"/>
        </w:rPr>
        <w:t xml:space="preserve"> </w:t>
      </w:r>
      <w:r w:rsidRPr="009B629E">
        <w:rPr>
          <w:szCs w:val="20"/>
        </w:rPr>
        <w:t xml:space="preserve">= </w:t>
      </w:r>
      <w:r>
        <w:rPr>
          <w:szCs w:val="20"/>
        </w:rPr>
        <w:t>combined surface area of all the membrane modules in the membrane unit in square feet (ft</w:t>
      </w:r>
      <w:r w:rsidRPr="009B629E">
        <w:rPr>
          <w:szCs w:val="20"/>
          <w:vertAlign w:val="superscript"/>
        </w:rPr>
        <w:t>2</w:t>
      </w:r>
      <w:r>
        <w:rPr>
          <w:szCs w:val="20"/>
        </w:rPr>
        <w:t>)</w:t>
      </w:r>
    </w:p>
    <w:p w14:paraId="343CAA38" w14:textId="3A9BA9E7" w:rsidR="005C4430" w:rsidRDefault="00EB590E" w:rsidP="005C4430">
      <w:pPr>
        <w:pStyle w:val="BodyText"/>
        <w:ind w:left="1440"/>
        <w:rPr>
          <w:szCs w:val="20"/>
        </w:rPr>
      </w:pPr>
      <w:r>
        <w:rPr>
          <w:szCs w:val="20"/>
        </w:rPr>
        <w:t xml:space="preserve">The viscosity of water decreases as the temperature of water increases. Water at 5 </w:t>
      </w:r>
      <w:r>
        <w:rPr>
          <w:rFonts w:ascii="Verdana" w:hAnsi="Verdana"/>
          <w:szCs w:val="20"/>
        </w:rPr>
        <w:t>°</w:t>
      </w:r>
      <w:r>
        <w:rPr>
          <w:szCs w:val="20"/>
        </w:rPr>
        <w:t xml:space="preserve">C (41 </w:t>
      </w:r>
      <w:r>
        <w:rPr>
          <w:rFonts w:ascii="Verdana" w:hAnsi="Verdana"/>
          <w:szCs w:val="20"/>
        </w:rPr>
        <w:t>°</w:t>
      </w:r>
      <w:r>
        <w:rPr>
          <w:szCs w:val="20"/>
        </w:rPr>
        <w:t xml:space="preserve">F) is approximately 2.5 times more viscous than water at 40 </w:t>
      </w:r>
      <w:r>
        <w:rPr>
          <w:rFonts w:ascii="Verdana" w:hAnsi="Verdana"/>
          <w:szCs w:val="20"/>
        </w:rPr>
        <w:t>°</w:t>
      </w:r>
      <w:r>
        <w:rPr>
          <w:szCs w:val="20"/>
        </w:rPr>
        <w:t xml:space="preserve">C (104 </w:t>
      </w:r>
      <w:r>
        <w:rPr>
          <w:rFonts w:ascii="Verdana" w:hAnsi="Verdana"/>
          <w:szCs w:val="20"/>
        </w:rPr>
        <w:t>°</w:t>
      </w:r>
      <w:r>
        <w:rPr>
          <w:szCs w:val="20"/>
        </w:rPr>
        <w:t>F). Water vi</w:t>
      </w:r>
      <w:r w:rsidR="00170E36">
        <w:rPr>
          <w:szCs w:val="20"/>
        </w:rPr>
        <w:t xml:space="preserve">scosity has a significant impact on the flow rate that can be pushed through a </w:t>
      </w:r>
      <w:r w:rsidR="00AA5DAE">
        <w:rPr>
          <w:szCs w:val="20"/>
        </w:rPr>
        <w:t>low-</w:t>
      </w:r>
      <w:r w:rsidR="00170E36">
        <w:rPr>
          <w:szCs w:val="20"/>
        </w:rPr>
        <w:t xml:space="preserve">pressure membrane. Water at a higher temperature will flow more easily through a membrane than colder water. This effect makes it difficult to evaluate how well a membrane operates at 25 </w:t>
      </w:r>
      <w:r w:rsidR="00170E36">
        <w:rPr>
          <w:rFonts w:ascii="Verdana" w:hAnsi="Verdana"/>
          <w:szCs w:val="20"/>
        </w:rPr>
        <w:t>°</w:t>
      </w:r>
      <w:r w:rsidR="00170E36">
        <w:rPr>
          <w:szCs w:val="20"/>
        </w:rPr>
        <w:t xml:space="preserve">C compared to the same membrane operating at 10 </w:t>
      </w:r>
      <w:r w:rsidR="00170E36">
        <w:rPr>
          <w:rFonts w:ascii="Verdana" w:hAnsi="Verdana"/>
          <w:szCs w:val="20"/>
        </w:rPr>
        <w:t>°</w:t>
      </w:r>
      <w:r w:rsidR="00170E36">
        <w:rPr>
          <w:szCs w:val="20"/>
        </w:rPr>
        <w:t xml:space="preserve">C. Filter flux alone cannot be used to make the comparison. To standardize the comparison of the same membrane operating at different water temperatures, we “normalize” the filter flux </w:t>
      </w:r>
      <w:r w:rsidR="00DA5ACA">
        <w:rPr>
          <w:szCs w:val="20"/>
        </w:rPr>
        <w:t xml:space="preserve">to 20 </w:t>
      </w:r>
      <w:r w:rsidR="00DA5ACA">
        <w:rPr>
          <w:rFonts w:ascii="Verdana" w:hAnsi="Verdana"/>
          <w:szCs w:val="20"/>
        </w:rPr>
        <w:t>°</w:t>
      </w:r>
      <w:r w:rsidR="00DA5ACA">
        <w:rPr>
          <w:szCs w:val="20"/>
        </w:rPr>
        <w:t>C by adjusting for the effect of water viscosity:</w:t>
      </w:r>
    </w:p>
    <w:p w14:paraId="0CCFB15E" w14:textId="202C8263" w:rsidR="00DA5ACA" w:rsidRPr="009B629E" w:rsidRDefault="004C31EE" w:rsidP="005C4430">
      <w:pPr>
        <w:pStyle w:val="BodyText"/>
        <w:ind w:left="1440"/>
        <w:rPr>
          <w:sz w:val="24"/>
        </w:rPr>
      </w:pPr>
      <m:oMathPara>
        <m:oMath>
          <m:sSub>
            <m:sSubPr>
              <m:ctrlPr>
                <w:rPr>
                  <w:rFonts w:ascii="Cambria Math" w:hAnsi="Cambria Math"/>
                  <w:i/>
                  <w:sz w:val="24"/>
                </w:rPr>
              </m:ctrlPr>
            </m:sSubPr>
            <m:e>
              <m:r>
                <w:rPr>
                  <w:rFonts w:ascii="Cambria Math" w:hAnsi="Cambria Math"/>
                  <w:sz w:val="24"/>
                </w:rPr>
                <m:t>J</m:t>
              </m:r>
            </m:e>
            <m:sub>
              <m:r>
                <w:rPr>
                  <w:rFonts w:ascii="Cambria Math" w:hAnsi="Cambria Math"/>
                  <w:sz w:val="24"/>
                </w:rPr>
                <m:t>20</m:t>
              </m:r>
            </m:sub>
          </m:sSub>
          <m:r>
            <w:rPr>
              <w:rFonts w:ascii="Cambria Math" w:hAnsi="Cambria Math"/>
              <w:sz w:val="24"/>
            </w:rPr>
            <m:t>=</m:t>
          </m:r>
          <m:sSub>
            <m:sSubPr>
              <m:ctrlPr>
                <w:rPr>
                  <w:rFonts w:ascii="Cambria Math" w:hAnsi="Cambria Math"/>
                  <w:i/>
                  <w:sz w:val="24"/>
                </w:rPr>
              </m:ctrlPr>
            </m:sSubPr>
            <m:e>
              <m:r>
                <w:rPr>
                  <w:rFonts w:ascii="Cambria Math" w:hAnsi="Cambria Math"/>
                  <w:sz w:val="24"/>
                </w:rPr>
                <m:t>J</m:t>
              </m:r>
            </m:e>
            <m:sub>
              <m:r>
                <w:rPr>
                  <w:rFonts w:ascii="Cambria Math" w:hAnsi="Cambria Math"/>
                  <w:sz w:val="24"/>
                </w:rPr>
                <m:t>T</m:t>
              </m:r>
            </m:sub>
          </m:sSub>
          <m:r>
            <w:rPr>
              <w:rFonts w:ascii="Cambria Math" w:hAnsi="Cambria Math"/>
              <w:sz w:val="24"/>
            </w:rPr>
            <m:t xml:space="preserve"> x TCF</m:t>
          </m:r>
        </m:oMath>
      </m:oMathPara>
    </w:p>
    <w:p w14:paraId="5FD40AED" w14:textId="3F44673B" w:rsidR="00DA5ACA" w:rsidRDefault="00DA5ACA" w:rsidP="005C4430">
      <w:pPr>
        <w:pStyle w:val="BodyText"/>
        <w:ind w:left="1440"/>
        <w:rPr>
          <w:szCs w:val="20"/>
        </w:rPr>
      </w:pPr>
      <w:r>
        <w:rPr>
          <w:szCs w:val="20"/>
        </w:rPr>
        <w:t>(Equation 2.12 in the EPA’s Membrane Filtration Guidance Manual, November 2005)</w:t>
      </w:r>
    </w:p>
    <w:p w14:paraId="3E392BB5" w14:textId="53F63F4E" w:rsidR="00DA5ACA" w:rsidRDefault="00DA5ACA" w:rsidP="005C4430">
      <w:pPr>
        <w:pStyle w:val="BodyText"/>
        <w:ind w:left="1440"/>
        <w:rPr>
          <w:szCs w:val="20"/>
        </w:rPr>
      </w:pPr>
      <w:r>
        <w:rPr>
          <w:szCs w:val="20"/>
        </w:rPr>
        <w:lastRenderedPageBreak/>
        <w:t>Where:</w:t>
      </w:r>
    </w:p>
    <w:p w14:paraId="28E786CD" w14:textId="1836C7EB" w:rsidR="00DA5ACA" w:rsidRDefault="00DA5ACA" w:rsidP="00DA5ACA">
      <w:pPr>
        <w:pStyle w:val="BodyText"/>
        <w:ind w:left="2160"/>
        <w:rPr>
          <w:szCs w:val="20"/>
        </w:rPr>
      </w:pPr>
      <w:r>
        <w:rPr>
          <w:szCs w:val="20"/>
        </w:rPr>
        <w:t>J</w:t>
      </w:r>
      <w:r w:rsidRPr="009B629E">
        <w:rPr>
          <w:sz w:val="28"/>
          <w:szCs w:val="28"/>
          <w:vertAlign w:val="subscript"/>
        </w:rPr>
        <w:t>20</w:t>
      </w:r>
      <w:r>
        <w:rPr>
          <w:szCs w:val="20"/>
        </w:rPr>
        <w:t xml:space="preserve"> = normalized filter flux at 20 </w:t>
      </w:r>
      <w:r>
        <w:rPr>
          <w:rFonts w:ascii="Verdana" w:hAnsi="Verdana"/>
          <w:szCs w:val="20"/>
        </w:rPr>
        <w:t>°</w:t>
      </w:r>
      <w:r>
        <w:rPr>
          <w:szCs w:val="20"/>
        </w:rPr>
        <w:t>C (</w:t>
      </w:r>
      <w:proofErr w:type="spellStart"/>
      <w:r>
        <w:rPr>
          <w:szCs w:val="20"/>
        </w:rPr>
        <w:t>gfd</w:t>
      </w:r>
      <w:proofErr w:type="spellEnd"/>
      <w:r>
        <w:rPr>
          <w:szCs w:val="20"/>
        </w:rPr>
        <w:t>)</w:t>
      </w:r>
    </w:p>
    <w:p w14:paraId="08A03D7E" w14:textId="03EA30E9" w:rsidR="00DA5ACA" w:rsidRDefault="00DA5ACA" w:rsidP="00DA5ACA">
      <w:pPr>
        <w:pStyle w:val="BodyText"/>
        <w:ind w:left="2160"/>
        <w:rPr>
          <w:szCs w:val="20"/>
        </w:rPr>
      </w:pPr>
      <w:r>
        <w:rPr>
          <w:szCs w:val="20"/>
        </w:rPr>
        <w:t>J</w:t>
      </w:r>
      <w:r w:rsidRPr="009B629E">
        <w:rPr>
          <w:sz w:val="28"/>
          <w:szCs w:val="28"/>
          <w:vertAlign w:val="subscript"/>
        </w:rPr>
        <w:t>T</w:t>
      </w:r>
      <w:r>
        <w:rPr>
          <w:szCs w:val="20"/>
        </w:rPr>
        <w:t xml:space="preserve"> = actual filter flux at temperature T (</w:t>
      </w:r>
      <w:proofErr w:type="spellStart"/>
      <w:r>
        <w:rPr>
          <w:szCs w:val="20"/>
        </w:rPr>
        <w:t>gfd</w:t>
      </w:r>
      <w:proofErr w:type="spellEnd"/>
      <w:r>
        <w:rPr>
          <w:szCs w:val="20"/>
        </w:rPr>
        <w:t>)</w:t>
      </w:r>
    </w:p>
    <w:p w14:paraId="4A6309A0" w14:textId="10D0BB83" w:rsidR="00DA5ACA" w:rsidRDefault="00DA5ACA" w:rsidP="00DA5ACA">
      <w:pPr>
        <w:pStyle w:val="BodyText"/>
        <w:ind w:left="2160"/>
        <w:rPr>
          <w:szCs w:val="20"/>
        </w:rPr>
      </w:pPr>
      <w:r>
        <w:rPr>
          <w:szCs w:val="20"/>
        </w:rPr>
        <w:t>TCF = temperature correction factor (dimensionless, no units)</w:t>
      </w:r>
    </w:p>
    <w:p w14:paraId="32B650F4" w14:textId="42272466" w:rsidR="00DA5ACA" w:rsidRDefault="00DA5ACA" w:rsidP="00DA5ACA">
      <w:pPr>
        <w:pStyle w:val="BodyText"/>
        <w:ind w:left="1440"/>
        <w:rPr>
          <w:szCs w:val="20"/>
        </w:rPr>
      </w:pPr>
      <w:r>
        <w:rPr>
          <w:szCs w:val="20"/>
        </w:rPr>
        <w:t xml:space="preserve">The TCF is the ratio of the viscosity of water at temperature T to the viscosity of water at 20 </w:t>
      </w:r>
      <w:r>
        <w:rPr>
          <w:rFonts w:ascii="Verdana" w:hAnsi="Verdana"/>
          <w:szCs w:val="20"/>
        </w:rPr>
        <w:t>°</w:t>
      </w:r>
      <w:r>
        <w:rPr>
          <w:szCs w:val="20"/>
        </w:rPr>
        <w:t>C</w:t>
      </w:r>
      <w:r w:rsidR="002260E8">
        <w:rPr>
          <w:szCs w:val="20"/>
        </w:rPr>
        <w:t>:</w:t>
      </w:r>
    </w:p>
    <w:p w14:paraId="72AC3EAF" w14:textId="68C27D97" w:rsidR="002260E8" w:rsidRPr="009B629E" w:rsidRDefault="002260E8" w:rsidP="00DA5ACA">
      <w:pPr>
        <w:pStyle w:val="BodyText"/>
        <w:ind w:left="1440"/>
        <w:rPr>
          <w:sz w:val="24"/>
        </w:rPr>
      </w:pPr>
      <m:oMathPara>
        <m:oMath>
          <m:r>
            <w:rPr>
              <w:rFonts w:ascii="Cambria Math" w:hAnsi="Cambria Math"/>
              <w:sz w:val="24"/>
            </w:rPr>
            <m:t xml:space="preserve">TCF= </m:t>
          </m:r>
          <m:f>
            <m:fPr>
              <m:ctrlPr>
                <w:rPr>
                  <w:rFonts w:ascii="Cambria Math" w:hAnsi="Cambria Math"/>
                  <w:i/>
                  <w:sz w:val="24"/>
                </w:rPr>
              </m:ctrlPr>
            </m:fPr>
            <m:num>
              <m:sSub>
                <m:sSubPr>
                  <m:ctrlPr>
                    <w:rPr>
                      <w:rFonts w:ascii="Cambria Math" w:hAnsi="Cambria Math"/>
                      <w:i/>
                      <w:sz w:val="24"/>
                    </w:rPr>
                  </m:ctrlPr>
                </m:sSubPr>
                <m:e>
                  <m:r>
                    <w:rPr>
                      <w:rFonts w:ascii="Cambria Math" w:hAnsi="Cambria Math" w:hint="eastAsia"/>
                      <w:sz w:val="24"/>
                    </w:rPr>
                    <m:t>µ</m:t>
                  </m:r>
                </m:e>
                <m:sub>
                  <m:r>
                    <w:rPr>
                      <w:rFonts w:ascii="Cambria Math" w:hAnsi="Cambria Math"/>
                      <w:sz w:val="24"/>
                    </w:rPr>
                    <m:t>T</m:t>
                  </m:r>
                </m:sub>
              </m:sSub>
            </m:num>
            <m:den>
              <m:sSub>
                <m:sSubPr>
                  <m:ctrlPr>
                    <w:rPr>
                      <w:rFonts w:ascii="Cambria Math" w:hAnsi="Cambria Math"/>
                      <w:i/>
                      <w:sz w:val="24"/>
                    </w:rPr>
                  </m:ctrlPr>
                </m:sSubPr>
                <m:e>
                  <m:r>
                    <w:rPr>
                      <w:rFonts w:ascii="Cambria Math" w:hAnsi="Cambria Math" w:hint="eastAsia"/>
                      <w:sz w:val="24"/>
                    </w:rPr>
                    <m:t>µ</m:t>
                  </m:r>
                </m:e>
                <m:sub>
                  <m:r>
                    <w:rPr>
                      <w:rFonts w:ascii="Cambria Math" w:hAnsi="Cambria Math"/>
                      <w:sz w:val="24"/>
                    </w:rPr>
                    <m:t>20</m:t>
                  </m:r>
                </m:sub>
              </m:sSub>
            </m:den>
          </m:f>
        </m:oMath>
      </m:oMathPara>
    </w:p>
    <w:p w14:paraId="3E08BC74" w14:textId="08D22D66" w:rsidR="002260E8" w:rsidRDefault="002260E8" w:rsidP="00DA5ACA">
      <w:pPr>
        <w:pStyle w:val="BodyText"/>
        <w:ind w:left="1440"/>
        <w:rPr>
          <w:szCs w:val="20"/>
        </w:rPr>
      </w:pPr>
      <w:r>
        <w:rPr>
          <w:szCs w:val="20"/>
        </w:rPr>
        <w:t>(Equation 2.11 in the EPA’s Membrane Filtration Guidance Manual, November 2005)</w:t>
      </w:r>
    </w:p>
    <w:p w14:paraId="02245CBA" w14:textId="1E656D0B" w:rsidR="002260E8" w:rsidRDefault="002260E8" w:rsidP="00DA5ACA">
      <w:pPr>
        <w:pStyle w:val="BodyText"/>
        <w:ind w:left="1440"/>
        <w:rPr>
          <w:szCs w:val="20"/>
        </w:rPr>
      </w:pPr>
      <w:r>
        <w:rPr>
          <w:szCs w:val="20"/>
        </w:rPr>
        <w:t>Where:</w:t>
      </w:r>
    </w:p>
    <w:p w14:paraId="34150CB3" w14:textId="01D6635A" w:rsidR="002260E8" w:rsidRDefault="002260E8" w:rsidP="002260E8">
      <w:pPr>
        <w:pStyle w:val="BodyText"/>
        <w:ind w:left="2160"/>
        <w:rPr>
          <w:szCs w:val="20"/>
        </w:rPr>
      </w:pPr>
      <w:r w:rsidRPr="009B629E">
        <w:rPr>
          <w:sz w:val="24"/>
        </w:rPr>
        <w:t>µ</w:t>
      </w:r>
      <w:r w:rsidRPr="009B629E">
        <w:rPr>
          <w:sz w:val="28"/>
          <w:szCs w:val="28"/>
          <w:vertAlign w:val="subscript"/>
        </w:rPr>
        <w:t>T</w:t>
      </w:r>
      <w:r>
        <w:rPr>
          <w:szCs w:val="20"/>
        </w:rPr>
        <w:t xml:space="preserve"> = viscosity of water at temperature T in units of centipoise (cp)</w:t>
      </w:r>
    </w:p>
    <w:p w14:paraId="18AE2BF8" w14:textId="6536780B" w:rsidR="002260E8" w:rsidRDefault="002260E8" w:rsidP="002260E8">
      <w:pPr>
        <w:pStyle w:val="BodyText"/>
        <w:ind w:left="2160"/>
        <w:rPr>
          <w:szCs w:val="20"/>
        </w:rPr>
      </w:pPr>
      <w:r w:rsidRPr="009B629E">
        <w:rPr>
          <w:sz w:val="24"/>
        </w:rPr>
        <w:t>µ</w:t>
      </w:r>
      <w:r w:rsidRPr="009B629E">
        <w:rPr>
          <w:sz w:val="28"/>
          <w:szCs w:val="28"/>
          <w:vertAlign w:val="subscript"/>
        </w:rPr>
        <w:t>20</w:t>
      </w:r>
      <w:r>
        <w:rPr>
          <w:szCs w:val="20"/>
        </w:rPr>
        <w:t xml:space="preserve"> = viscosity of water at 20 </w:t>
      </w:r>
      <w:r>
        <w:rPr>
          <w:rFonts w:ascii="Verdana" w:hAnsi="Verdana"/>
          <w:szCs w:val="20"/>
        </w:rPr>
        <w:t>°</w:t>
      </w:r>
      <w:r>
        <w:rPr>
          <w:szCs w:val="20"/>
        </w:rPr>
        <w:t>C</w:t>
      </w:r>
      <w:r w:rsidR="008E5AC9">
        <w:rPr>
          <w:szCs w:val="20"/>
        </w:rPr>
        <w:t xml:space="preserve"> = 1 cp</w:t>
      </w:r>
    </w:p>
    <w:p w14:paraId="0931C758" w14:textId="0049EEC2" w:rsidR="002260E8" w:rsidRDefault="00376A57" w:rsidP="00376A57">
      <w:pPr>
        <w:pStyle w:val="BodyText"/>
        <w:ind w:left="1440"/>
        <w:rPr>
          <w:szCs w:val="20"/>
        </w:rPr>
      </w:pPr>
      <w:r>
        <w:rPr>
          <w:szCs w:val="20"/>
        </w:rPr>
        <w:t xml:space="preserve">The TCEQ has adopted the EPA’s equation for estimating the viscosity of water </w:t>
      </w:r>
      <w:r w:rsidR="00E21768">
        <w:rPr>
          <w:szCs w:val="20"/>
        </w:rPr>
        <w:t xml:space="preserve">(in cp) </w:t>
      </w:r>
      <w:r>
        <w:rPr>
          <w:szCs w:val="20"/>
        </w:rPr>
        <w:t>at different temperatures:</w:t>
      </w:r>
    </w:p>
    <w:p w14:paraId="7E78E3F5" w14:textId="2C2732B3" w:rsidR="00376A57" w:rsidRPr="009B629E" w:rsidRDefault="004C31EE" w:rsidP="00376A57">
      <w:pPr>
        <w:pStyle w:val="BodyText"/>
        <w:ind w:left="1440"/>
        <w:rPr>
          <w:sz w:val="24"/>
        </w:rPr>
      </w:pPr>
      <m:oMathPara>
        <m:oMath>
          <m:sSub>
            <m:sSubPr>
              <m:ctrlPr>
                <w:rPr>
                  <w:rFonts w:ascii="Cambria Math" w:hAnsi="Cambria Math"/>
                  <w:i/>
                  <w:sz w:val="24"/>
                </w:rPr>
              </m:ctrlPr>
            </m:sSubPr>
            <m:e>
              <m:r>
                <w:rPr>
                  <w:rFonts w:ascii="Cambria Math" w:hAnsi="Cambria Math" w:hint="eastAsia"/>
                  <w:sz w:val="24"/>
                </w:rPr>
                <m:t>µ</m:t>
              </m:r>
            </m:e>
            <m:sub>
              <m:r>
                <w:rPr>
                  <w:rFonts w:ascii="Cambria Math" w:hAnsi="Cambria Math"/>
                  <w:sz w:val="24"/>
                </w:rPr>
                <m:t>T</m:t>
              </m:r>
            </m:sub>
          </m:sSub>
          <m:r>
            <w:rPr>
              <w:rFonts w:ascii="Cambria Math" w:hAnsi="Cambria Math"/>
              <w:sz w:val="24"/>
            </w:rPr>
            <m:t>=1.784-</m:t>
          </m:r>
          <m:d>
            <m:dPr>
              <m:ctrlPr>
                <w:rPr>
                  <w:rFonts w:ascii="Cambria Math" w:hAnsi="Cambria Math"/>
                  <w:i/>
                  <w:sz w:val="24"/>
                </w:rPr>
              </m:ctrlPr>
            </m:dPr>
            <m:e>
              <m:r>
                <w:rPr>
                  <w:rFonts w:ascii="Cambria Math" w:hAnsi="Cambria Math"/>
                  <w:sz w:val="24"/>
                </w:rPr>
                <m:t>0.0575 x T</m:t>
              </m:r>
            </m:e>
          </m:d>
          <m:r>
            <w:rPr>
              <w:rFonts w:ascii="Cambria Math" w:hAnsi="Cambria Math"/>
              <w:sz w:val="24"/>
            </w:rPr>
            <m:t>+</m:t>
          </m:r>
          <m:d>
            <m:dPr>
              <m:ctrlPr>
                <w:rPr>
                  <w:rFonts w:ascii="Cambria Math" w:hAnsi="Cambria Math"/>
                  <w:i/>
                  <w:sz w:val="24"/>
                </w:rPr>
              </m:ctrlPr>
            </m:dPr>
            <m:e>
              <m:r>
                <w:rPr>
                  <w:rFonts w:ascii="Cambria Math" w:hAnsi="Cambria Math"/>
                  <w:sz w:val="24"/>
                </w:rPr>
                <m:t xml:space="preserve">0.0011 x </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e>
          </m:d>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r>
            <w:rPr>
              <w:rFonts w:ascii="Cambria Math" w:hAnsi="Cambria Math"/>
              <w:sz w:val="24"/>
            </w:rPr>
            <m:t xml:space="preserve"> x </m:t>
          </m:r>
          <m:sSup>
            <m:sSupPr>
              <m:ctrlPr>
                <w:rPr>
                  <w:rFonts w:ascii="Cambria Math" w:hAnsi="Cambria Math"/>
                  <w:i/>
                  <w:sz w:val="24"/>
                </w:rPr>
              </m:ctrlPr>
            </m:sSupPr>
            <m:e>
              <m:r>
                <w:rPr>
                  <w:rFonts w:ascii="Cambria Math" w:hAnsi="Cambria Math"/>
                  <w:sz w:val="24"/>
                </w:rPr>
                <m:t>T</m:t>
              </m:r>
            </m:e>
            <m:sup>
              <m:r>
                <w:rPr>
                  <w:rFonts w:ascii="Cambria Math" w:hAnsi="Cambria Math"/>
                  <w:sz w:val="24"/>
                </w:rPr>
                <m:t>3</m:t>
              </m:r>
            </m:sup>
          </m:sSup>
          <m:r>
            <w:rPr>
              <w:rFonts w:ascii="Cambria Math" w:hAnsi="Cambria Math"/>
              <w:sz w:val="24"/>
            </w:rPr>
            <m:t>)</m:t>
          </m:r>
        </m:oMath>
      </m:oMathPara>
    </w:p>
    <w:p w14:paraId="454B6A62" w14:textId="0FC064C6" w:rsidR="00376A57" w:rsidRDefault="006625C8" w:rsidP="00376A57">
      <w:pPr>
        <w:pStyle w:val="BodyText"/>
        <w:ind w:left="1440"/>
        <w:rPr>
          <w:szCs w:val="20"/>
        </w:rPr>
      </w:pPr>
      <w:r>
        <w:rPr>
          <w:szCs w:val="20"/>
        </w:rPr>
        <w:t>(Equation 2.8 in the EPA’s Membrane Filtration Guidance Manual, November 2005)</w:t>
      </w:r>
    </w:p>
    <w:p w14:paraId="62E6BAE5" w14:textId="7FA9B992" w:rsidR="006625C8" w:rsidRDefault="006625C8" w:rsidP="00376A57">
      <w:pPr>
        <w:pStyle w:val="BodyText"/>
        <w:ind w:left="1440"/>
        <w:rPr>
          <w:szCs w:val="20"/>
        </w:rPr>
      </w:pPr>
      <w:r>
        <w:rPr>
          <w:szCs w:val="20"/>
        </w:rPr>
        <w:t>Where:</w:t>
      </w:r>
    </w:p>
    <w:p w14:paraId="2D411A4A" w14:textId="736A6B56" w:rsidR="006625C8" w:rsidRDefault="006625C8" w:rsidP="006625C8">
      <w:pPr>
        <w:pStyle w:val="BodyText"/>
        <w:ind w:left="2160"/>
        <w:rPr>
          <w:szCs w:val="20"/>
        </w:rPr>
      </w:pPr>
      <w:r>
        <w:rPr>
          <w:szCs w:val="20"/>
        </w:rPr>
        <w:t xml:space="preserve">T = water temperature in </w:t>
      </w:r>
      <w:r>
        <w:rPr>
          <w:rFonts w:ascii="Verdana" w:hAnsi="Verdana"/>
          <w:szCs w:val="20"/>
        </w:rPr>
        <w:t>°</w:t>
      </w:r>
      <w:r>
        <w:rPr>
          <w:szCs w:val="20"/>
        </w:rPr>
        <w:t>C</w:t>
      </w:r>
    </w:p>
    <w:p w14:paraId="54A4C691" w14:textId="007880FD" w:rsidR="006625C8" w:rsidRDefault="006625C8" w:rsidP="006625C8">
      <w:pPr>
        <w:pStyle w:val="BodyText"/>
        <w:ind w:left="1440"/>
        <w:rPr>
          <w:szCs w:val="20"/>
        </w:rPr>
      </w:pPr>
      <w:r>
        <w:rPr>
          <w:szCs w:val="20"/>
        </w:rPr>
        <w:t xml:space="preserve">Substituting for </w:t>
      </w:r>
      <w:r w:rsidRPr="009B629E">
        <w:rPr>
          <w:sz w:val="24"/>
        </w:rPr>
        <w:t>µ</w:t>
      </w:r>
      <w:r w:rsidRPr="009B629E">
        <w:rPr>
          <w:sz w:val="28"/>
          <w:szCs w:val="28"/>
          <w:vertAlign w:val="subscript"/>
        </w:rPr>
        <w:t>T</w:t>
      </w:r>
      <w:r w:rsidR="008E5AC9">
        <w:rPr>
          <w:szCs w:val="20"/>
        </w:rPr>
        <w:t xml:space="preserve">, </w:t>
      </w:r>
      <w:r w:rsidR="00BE7309">
        <w:rPr>
          <w:szCs w:val="20"/>
        </w:rPr>
        <w:t>TCF</w:t>
      </w:r>
      <w:r w:rsidR="008E5AC9">
        <w:rPr>
          <w:szCs w:val="20"/>
        </w:rPr>
        <w:t>, and J</w:t>
      </w:r>
      <w:r w:rsidR="008E5AC9" w:rsidRPr="009B629E">
        <w:rPr>
          <w:sz w:val="28"/>
          <w:szCs w:val="28"/>
          <w:vertAlign w:val="subscript"/>
        </w:rPr>
        <w:t>T</w:t>
      </w:r>
      <w:r>
        <w:rPr>
          <w:szCs w:val="20"/>
        </w:rPr>
        <w:t xml:space="preserve"> in the earlier equations:</w:t>
      </w:r>
    </w:p>
    <w:p w14:paraId="5585A351" w14:textId="2FDD9E65" w:rsidR="006625C8" w:rsidRPr="006625C8" w:rsidRDefault="006625C8" w:rsidP="006625C8">
      <w:pPr>
        <w:pStyle w:val="BodyText"/>
        <w:ind w:left="1440"/>
        <w:rPr>
          <w:rFonts w:eastAsiaTheme="minorEastAsia"/>
          <w:szCs w:val="20"/>
        </w:rPr>
      </w:pPr>
      <m:oMathPara>
        <m:oMath>
          <m:r>
            <w:rPr>
              <w:rFonts w:ascii="Cambria Math" w:hAnsi="Cambria Math"/>
              <w:sz w:val="24"/>
            </w:rPr>
            <m:t xml:space="preserve">TCF= </m:t>
          </m:r>
          <m:f>
            <m:fPr>
              <m:ctrlPr>
                <w:rPr>
                  <w:rFonts w:ascii="Cambria Math" w:hAnsi="Cambria Math"/>
                  <w:i/>
                  <w:sz w:val="24"/>
                </w:rPr>
              </m:ctrlPr>
            </m:fPr>
            <m:num>
              <m:r>
                <w:rPr>
                  <w:rFonts w:ascii="Cambria Math" w:hAnsi="Cambria Math"/>
                  <w:sz w:val="24"/>
                </w:rPr>
                <m:t>1.784-</m:t>
              </m:r>
              <m:d>
                <m:dPr>
                  <m:ctrlPr>
                    <w:rPr>
                      <w:rFonts w:ascii="Cambria Math" w:hAnsi="Cambria Math"/>
                      <w:i/>
                      <w:sz w:val="24"/>
                    </w:rPr>
                  </m:ctrlPr>
                </m:dPr>
                <m:e>
                  <m:r>
                    <w:rPr>
                      <w:rFonts w:ascii="Cambria Math" w:hAnsi="Cambria Math"/>
                      <w:sz w:val="24"/>
                    </w:rPr>
                    <m:t>0.0575 x T</m:t>
                  </m:r>
                </m:e>
              </m:d>
              <m:r>
                <w:rPr>
                  <w:rFonts w:ascii="Cambria Math" w:hAnsi="Cambria Math"/>
                  <w:sz w:val="24"/>
                </w:rPr>
                <m:t>+</m:t>
              </m:r>
              <m:d>
                <m:dPr>
                  <m:ctrlPr>
                    <w:rPr>
                      <w:rFonts w:ascii="Cambria Math" w:hAnsi="Cambria Math"/>
                      <w:i/>
                      <w:sz w:val="24"/>
                    </w:rPr>
                  </m:ctrlPr>
                </m:dPr>
                <m:e>
                  <m:r>
                    <w:rPr>
                      <w:rFonts w:ascii="Cambria Math" w:hAnsi="Cambria Math"/>
                      <w:sz w:val="24"/>
                    </w:rPr>
                    <m:t xml:space="preserve">0.0011 x </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e>
              </m:d>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r>
                <w:rPr>
                  <w:rFonts w:ascii="Cambria Math" w:hAnsi="Cambria Math"/>
                  <w:sz w:val="24"/>
                </w:rPr>
                <m:t xml:space="preserve"> x </m:t>
              </m:r>
              <m:sSup>
                <m:sSupPr>
                  <m:ctrlPr>
                    <w:rPr>
                      <w:rFonts w:ascii="Cambria Math" w:hAnsi="Cambria Math"/>
                      <w:i/>
                      <w:sz w:val="24"/>
                    </w:rPr>
                  </m:ctrlPr>
                </m:sSupPr>
                <m:e>
                  <m:r>
                    <w:rPr>
                      <w:rFonts w:ascii="Cambria Math" w:hAnsi="Cambria Math"/>
                      <w:sz w:val="24"/>
                    </w:rPr>
                    <m:t>T</m:t>
                  </m:r>
                </m:e>
                <m:sup>
                  <m:r>
                    <w:rPr>
                      <w:rFonts w:ascii="Cambria Math" w:hAnsi="Cambria Math"/>
                      <w:sz w:val="24"/>
                    </w:rPr>
                    <m:t>3</m:t>
                  </m:r>
                </m:sup>
              </m:sSup>
              <m:r>
                <w:rPr>
                  <w:rFonts w:ascii="Cambria Math" w:hAnsi="Cambria Math"/>
                  <w:sz w:val="24"/>
                </w:rPr>
                <m:t>)</m:t>
              </m:r>
            </m:num>
            <m:den>
              <m:r>
                <w:rPr>
                  <w:rFonts w:ascii="Cambria Math" w:hAnsi="Cambria Math"/>
                  <w:sz w:val="24"/>
                </w:rPr>
                <m:t>1 cp</m:t>
              </m:r>
            </m:den>
          </m:f>
        </m:oMath>
      </m:oMathPara>
    </w:p>
    <w:p w14:paraId="5BFB5EFC" w14:textId="6EE580B1" w:rsidR="006625C8" w:rsidRPr="008E5AC9" w:rsidRDefault="004C31EE" w:rsidP="006625C8">
      <w:pPr>
        <w:pStyle w:val="BodyText"/>
        <w:ind w:left="1440"/>
        <w:rPr>
          <w:rFonts w:eastAsiaTheme="minorEastAsia"/>
          <w:sz w:val="24"/>
        </w:rPr>
      </w:pPr>
      <m:oMathPara>
        <m:oMath>
          <m:sSub>
            <m:sSubPr>
              <m:ctrlPr>
                <w:rPr>
                  <w:rFonts w:ascii="Cambria Math" w:hAnsi="Cambria Math"/>
                  <w:i/>
                  <w:sz w:val="24"/>
                </w:rPr>
              </m:ctrlPr>
            </m:sSubPr>
            <m:e>
              <m:r>
                <w:rPr>
                  <w:rFonts w:ascii="Cambria Math" w:hAnsi="Cambria Math"/>
                  <w:sz w:val="24"/>
                </w:rPr>
                <m:t>J</m:t>
              </m:r>
            </m:e>
            <m:sub>
              <m:r>
                <w:rPr>
                  <w:rFonts w:ascii="Cambria Math" w:hAnsi="Cambria Math"/>
                  <w:sz w:val="24"/>
                </w:rPr>
                <m:t>20</m:t>
              </m:r>
            </m:sub>
          </m:sSub>
          <m:r>
            <w:rPr>
              <w:rFonts w:ascii="Cambria Math" w:hAnsi="Cambria Math"/>
              <w:sz w:val="24"/>
            </w:rPr>
            <m:t>=</m:t>
          </m:r>
          <m:sSub>
            <m:sSubPr>
              <m:ctrlPr>
                <w:rPr>
                  <w:rFonts w:ascii="Cambria Math" w:hAnsi="Cambria Math"/>
                  <w:i/>
                  <w:sz w:val="24"/>
                </w:rPr>
              </m:ctrlPr>
            </m:sSubPr>
            <m:e>
              <m:r>
                <w:rPr>
                  <w:rFonts w:ascii="Cambria Math" w:hAnsi="Cambria Math"/>
                  <w:sz w:val="24"/>
                </w:rPr>
                <m:t>J</m:t>
              </m:r>
            </m:e>
            <m:sub>
              <m:r>
                <w:rPr>
                  <w:rFonts w:ascii="Cambria Math" w:hAnsi="Cambria Math"/>
                  <w:sz w:val="24"/>
                </w:rPr>
                <m:t>T</m:t>
              </m:r>
            </m:sub>
          </m:sSub>
          <m:r>
            <w:rPr>
              <w:rFonts w:ascii="Cambria Math" w:hAnsi="Cambria Math"/>
              <w:sz w:val="24"/>
            </w:rPr>
            <m:t xml:space="preserve"> x [1.784-</m:t>
          </m:r>
          <m:d>
            <m:dPr>
              <m:ctrlPr>
                <w:rPr>
                  <w:rFonts w:ascii="Cambria Math" w:hAnsi="Cambria Math"/>
                  <w:i/>
                  <w:sz w:val="24"/>
                </w:rPr>
              </m:ctrlPr>
            </m:dPr>
            <m:e>
              <m:r>
                <w:rPr>
                  <w:rFonts w:ascii="Cambria Math" w:hAnsi="Cambria Math"/>
                  <w:sz w:val="24"/>
                </w:rPr>
                <m:t>0.0575 x T</m:t>
              </m:r>
            </m:e>
          </m:d>
          <m:r>
            <w:rPr>
              <w:rFonts w:ascii="Cambria Math" w:hAnsi="Cambria Math"/>
              <w:sz w:val="24"/>
            </w:rPr>
            <m:t>+</m:t>
          </m:r>
          <m:d>
            <m:dPr>
              <m:ctrlPr>
                <w:rPr>
                  <w:rFonts w:ascii="Cambria Math" w:hAnsi="Cambria Math"/>
                  <w:i/>
                  <w:sz w:val="24"/>
                </w:rPr>
              </m:ctrlPr>
            </m:dPr>
            <m:e>
              <m:r>
                <w:rPr>
                  <w:rFonts w:ascii="Cambria Math" w:hAnsi="Cambria Math"/>
                  <w:sz w:val="24"/>
                </w:rPr>
                <m:t xml:space="preserve">0.0011 x </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e>
          </m:d>
          <m:r>
            <w:rPr>
              <w:rFonts w:ascii="Cambria Math" w:hAnsi="Cambria Math"/>
              <w:sz w:val="24"/>
            </w:rPr>
            <m:t>-</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r>
                <w:rPr>
                  <w:rFonts w:ascii="Cambria Math" w:hAnsi="Cambria Math"/>
                  <w:sz w:val="24"/>
                </w:rPr>
                <m:t xml:space="preserve"> x </m:t>
              </m:r>
              <m:sSup>
                <m:sSupPr>
                  <m:ctrlPr>
                    <w:rPr>
                      <w:rFonts w:ascii="Cambria Math" w:hAnsi="Cambria Math"/>
                      <w:i/>
                      <w:sz w:val="24"/>
                    </w:rPr>
                  </m:ctrlPr>
                </m:sSupPr>
                <m:e>
                  <m:r>
                    <w:rPr>
                      <w:rFonts w:ascii="Cambria Math" w:hAnsi="Cambria Math"/>
                      <w:sz w:val="24"/>
                    </w:rPr>
                    <m:t>T</m:t>
                  </m:r>
                </m:e>
                <m:sup>
                  <m:r>
                    <w:rPr>
                      <w:rFonts w:ascii="Cambria Math" w:hAnsi="Cambria Math"/>
                      <w:sz w:val="24"/>
                    </w:rPr>
                    <m:t>3</m:t>
                  </m:r>
                </m:sup>
              </m:sSup>
            </m:e>
          </m:d>
          <m:r>
            <w:rPr>
              <w:rFonts w:ascii="Cambria Math" w:hAnsi="Cambria Math"/>
              <w:sz w:val="24"/>
            </w:rPr>
            <m:t>]</m:t>
          </m:r>
        </m:oMath>
      </m:oMathPara>
    </w:p>
    <w:p w14:paraId="70DEB37D" w14:textId="19444F5F" w:rsidR="008E5AC9" w:rsidRPr="003C237E" w:rsidRDefault="004C31EE" w:rsidP="008E5AC9">
      <w:pPr>
        <w:pStyle w:val="BodyText"/>
        <w:ind w:left="1440"/>
        <w:rPr>
          <w:rFonts w:eastAsiaTheme="minorEastAsia"/>
          <w:sz w:val="24"/>
        </w:rPr>
      </w:pPr>
      <m:oMathPara>
        <m:oMath>
          <m:sSub>
            <m:sSubPr>
              <m:ctrlPr>
                <w:rPr>
                  <w:rFonts w:ascii="Cambria Math" w:hAnsi="Cambria Math"/>
                  <w:i/>
                  <w:sz w:val="24"/>
                </w:rPr>
              </m:ctrlPr>
            </m:sSubPr>
            <m:e>
              <m:r>
                <w:rPr>
                  <w:rFonts w:ascii="Cambria Math" w:hAnsi="Cambria Math"/>
                  <w:sz w:val="24"/>
                </w:rPr>
                <m:t>J</m:t>
              </m:r>
            </m:e>
            <m:sub>
              <m:r>
                <w:rPr>
                  <w:rFonts w:ascii="Cambria Math" w:hAnsi="Cambria Math"/>
                  <w:sz w:val="24"/>
                </w:rPr>
                <m:t>20</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Q</m:t>
                  </m:r>
                </m:e>
                <m:sub>
                  <m:r>
                    <w:rPr>
                      <w:rFonts w:ascii="Cambria Math" w:hAnsi="Cambria Math"/>
                      <w:sz w:val="24"/>
                    </w:rPr>
                    <m:t>p</m:t>
                  </m:r>
                </m:sub>
              </m:sSub>
            </m:num>
            <m:den>
              <m:sSub>
                <m:sSubPr>
                  <m:ctrlPr>
                    <w:rPr>
                      <w:rFonts w:ascii="Cambria Math" w:hAnsi="Cambria Math"/>
                      <w:i/>
                      <w:sz w:val="24"/>
                    </w:rPr>
                  </m:ctrlPr>
                </m:sSubPr>
                <m:e>
                  <m:r>
                    <w:rPr>
                      <w:rFonts w:ascii="Cambria Math" w:hAnsi="Cambria Math"/>
                      <w:sz w:val="24"/>
                    </w:rPr>
                    <m:t>A</m:t>
                  </m:r>
                </m:e>
                <m:sub>
                  <m:r>
                    <w:rPr>
                      <w:rFonts w:ascii="Cambria Math" w:hAnsi="Cambria Math"/>
                      <w:sz w:val="24"/>
                    </w:rPr>
                    <m:t>m</m:t>
                  </m:r>
                </m:sub>
              </m:sSub>
            </m:den>
          </m:f>
          <m:r>
            <w:rPr>
              <w:rFonts w:ascii="Cambria Math" w:hAnsi="Cambria Math"/>
              <w:sz w:val="24"/>
            </w:rPr>
            <m:t xml:space="preserve"> x [1.784-</m:t>
          </m:r>
          <m:d>
            <m:dPr>
              <m:ctrlPr>
                <w:rPr>
                  <w:rFonts w:ascii="Cambria Math" w:hAnsi="Cambria Math"/>
                  <w:i/>
                  <w:sz w:val="24"/>
                </w:rPr>
              </m:ctrlPr>
            </m:dPr>
            <m:e>
              <m:r>
                <w:rPr>
                  <w:rFonts w:ascii="Cambria Math" w:hAnsi="Cambria Math"/>
                  <w:sz w:val="24"/>
                </w:rPr>
                <m:t>0.0575 x T</m:t>
              </m:r>
            </m:e>
          </m:d>
          <m:r>
            <w:rPr>
              <w:rFonts w:ascii="Cambria Math" w:hAnsi="Cambria Math"/>
              <w:sz w:val="24"/>
            </w:rPr>
            <m:t>+</m:t>
          </m:r>
          <m:d>
            <m:dPr>
              <m:ctrlPr>
                <w:rPr>
                  <w:rFonts w:ascii="Cambria Math" w:hAnsi="Cambria Math"/>
                  <w:i/>
                  <w:sz w:val="24"/>
                </w:rPr>
              </m:ctrlPr>
            </m:dPr>
            <m:e>
              <m:r>
                <w:rPr>
                  <w:rFonts w:ascii="Cambria Math" w:hAnsi="Cambria Math"/>
                  <w:sz w:val="24"/>
                </w:rPr>
                <m:t xml:space="preserve">0.0011 x </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e>
          </m:d>
          <m:r>
            <w:rPr>
              <w:rFonts w:ascii="Cambria Math" w:hAnsi="Cambria Math"/>
              <w:sz w:val="24"/>
            </w:rPr>
            <m:t>-</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r>
                <w:rPr>
                  <w:rFonts w:ascii="Cambria Math" w:hAnsi="Cambria Math"/>
                  <w:sz w:val="24"/>
                </w:rPr>
                <m:t xml:space="preserve"> x </m:t>
              </m:r>
              <m:sSup>
                <m:sSupPr>
                  <m:ctrlPr>
                    <w:rPr>
                      <w:rFonts w:ascii="Cambria Math" w:hAnsi="Cambria Math"/>
                      <w:i/>
                      <w:sz w:val="24"/>
                    </w:rPr>
                  </m:ctrlPr>
                </m:sSupPr>
                <m:e>
                  <m:r>
                    <w:rPr>
                      <w:rFonts w:ascii="Cambria Math" w:hAnsi="Cambria Math"/>
                      <w:sz w:val="24"/>
                    </w:rPr>
                    <m:t>T</m:t>
                  </m:r>
                </m:e>
                <m:sup>
                  <m:r>
                    <w:rPr>
                      <w:rFonts w:ascii="Cambria Math" w:hAnsi="Cambria Math"/>
                      <w:sz w:val="24"/>
                    </w:rPr>
                    <m:t>3</m:t>
                  </m:r>
                </m:sup>
              </m:sSup>
            </m:e>
          </m:d>
          <m:r>
            <w:rPr>
              <w:rFonts w:ascii="Cambria Math" w:hAnsi="Cambria Math"/>
              <w:sz w:val="24"/>
            </w:rPr>
            <m:t>]</m:t>
          </m:r>
        </m:oMath>
      </m:oMathPara>
    </w:p>
    <w:p w14:paraId="34355CF6" w14:textId="06345DB6" w:rsidR="006625C8" w:rsidRDefault="00B42B7E" w:rsidP="006625C8">
      <w:pPr>
        <w:pStyle w:val="BodyText"/>
        <w:ind w:left="1440"/>
        <w:rPr>
          <w:szCs w:val="20"/>
        </w:rPr>
      </w:pPr>
      <w:r>
        <w:rPr>
          <w:szCs w:val="20"/>
        </w:rPr>
        <w:t xml:space="preserve">Normalized Filter Flux must be calculated at least once each day when the membrane unit </w:t>
      </w:r>
      <w:r w:rsidR="006D26AD">
        <w:rPr>
          <w:szCs w:val="20"/>
        </w:rPr>
        <w:t xml:space="preserve">is </w:t>
      </w:r>
      <w:r>
        <w:rPr>
          <w:szCs w:val="20"/>
        </w:rPr>
        <w:t>producing water to send to distribution</w:t>
      </w:r>
      <w:r w:rsidR="00D5619B">
        <w:rPr>
          <w:szCs w:val="20"/>
        </w:rPr>
        <w:t xml:space="preserve"> at the maximum flow rate</w:t>
      </w:r>
      <w:r>
        <w:rPr>
          <w:szCs w:val="20"/>
        </w:rPr>
        <w:t xml:space="preserve">. It </w:t>
      </w:r>
      <w:r w:rsidR="00D5619B">
        <w:rPr>
          <w:szCs w:val="20"/>
        </w:rPr>
        <w:t xml:space="preserve">is highly recommended that you </w:t>
      </w:r>
      <w:r>
        <w:rPr>
          <w:szCs w:val="20"/>
        </w:rPr>
        <w:t>calculat</w:t>
      </w:r>
      <w:r w:rsidR="00D5619B">
        <w:rPr>
          <w:szCs w:val="20"/>
        </w:rPr>
        <w:t>e it once every 15 or 30 minutes (depending on the length of the filtration cycle) when water is produce</w:t>
      </w:r>
      <w:r w:rsidR="007A0B2B">
        <w:rPr>
          <w:szCs w:val="20"/>
        </w:rPr>
        <w:t>d</w:t>
      </w:r>
      <w:r w:rsidR="00D5619B">
        <w:rPr>
          <w:szCs w:val="20"/>
        </w:rPr>
        <w:t xml:space="preserve"> and </w:t>
      </w:r>
      <w:r>
        <w:rPr>
          <w:szCs w:val="20"/>
        </w:rPr>
        <w:t xml:space="preserve"> average all the values calculated during the day. </w:t>
      </w:r>
      <w:r w:rsidR="00256305">
        <w:rPr>
          <w:szCs w:val="20"/>
        </w:rPr>
        <w:t>A good time</w:t>
      </w:r>
      <w:r w:rsidR="00471091">
        <w:rPr>
          <w:szCs w:val="20"/>
        </w:rPr>
        <w:t xml:space="preserve"> to</w:t>
      </w:r>
      <w:r>
        <w:rPr>
          <w:szCs w:val="20"/>
        </w:rPr>
        <w:t xml:space="preserve"> calculate the Normalized Filter Flux is after a backwash (backflush) </w:t>
      </w:r>
      <w:r w:rsidR="00256305">
        <w:rPr>
          <w:szCs w:val="20"/>
        </w:rPr>
        <w:t xml:space="preserve">once the unit has reached the flow set point </w:t>
      </w:r>
      <w:r>
        <w:rPr>
          <w:szCs w:val="20"/>
        </w:rPr>
        <w:t xml:space="preserve">so that accumulated particles are not impacting the rate at which water </w:t>
      </w:r>
      <w:r w:rsidR="00E07005">
        <w:rPr>
          <w:szCs w:val="20"/>
        </w:rPr>
        <w:t>flows through the membrane.</w:t>
      </w:r>
    </w:p>
    <w:p w14:paraId="0772C8AB" w14:textId="7435F40E" w:rsidR="00134D7A" w:rsidRDefault="001C399F" w:rsidP="001C399F">
      <w:pPr>
        <w:pStyle w:val="HeadingLabel3"/>
      </w:pPr>
      <w:commentRangeStart w:id="25"/>
      <w:r>
        <w:t>Transmembrane Pressure (TMP)</w:t>
      </w:r>
      <w:commentRangeEnd w:id="25"/>
      <w:r w:rsidR="008A105C">
        <w:rPr>
          <w:rStyle w:val="CommentReference"/>
          <w:rFonts w:ascii="Comic Sans MS" w:eastAsia="Times New Roman" w:hAnsi="Comic Sans MS" w:cs="Times New Roman"/>
        </w:rPr>
        <w:commentReference w:id="25"/>
      </w:r>
    </w:p>
    <w:p w14:paraId="637D9D6E" w14:textId="0D1E1444" w:rsidR="00FA5232" w:rsidRDefault="001C399F" w:rsidP="001C399F">
      <w:pPr>
        <w:pStyle w:val="TextLev2"/>
      </w:pPr>
      <w:r>
        <w:t>It takes a significant amount of pressure to push water through membranes. An important measure of how much</w:t>
      </w:r>
      <w:r w:rsidR="00FA5232">
        <w:t xml:space="preserve"> resistance </w:t>
      </w:r>
      <w:r w:rsidR="00825C77">
        <w:t xml:space="preserve">to flow </w:t>
      </w:r>
      <w:r w:rsidR="00FA5232">
        <w:t>the membranes present is the pressure drop between the upstream and downstream sides of the membrane</w:t>
      </w:r>
      <w:r w:rsidR="00825C77">
        <w:t xml:space="preserve"> during filtration. This pressure drop</w:t>
      </w:r>
      <w:r w:rsidR="00FA5232">
        <w:t xml:space="preserve"> is defined as the TMP. TMP is impacted by a number of factors:</w:t>
      </w:r>
    </w:p>
    <w:p w14:paraId="54E0BD96" w14:textId="7783AE37" w:rsidR="001C399F" w:rsidRDefault="00F278C2" w:rsidP="00243C1A">
      <w:pPr>
        <w:pStyle w:val="BodyText"/>
        <w:numPr>
          <w:ilvl w:val="0"/>
          <w:numId w:val="47"/>
        </w:numPr>
      </w:pPr>
      <w:r>
        <w:lastRenderedPageBreak/>
        <w:t>Water temperature – colder water is more viscous and it requires additional pressure to push colder water through a membrane.</w:t>
      </w:r>
    </w:p>
    <w:p w14:paraId="11BF73E3" w14:textId="2007DEC9" w:rsidR="00F278C2" w:rsidRDefault="00F278C2" w:rsidP="00243C1A">
      <w:pPr>
        <w:pStyle w:val="BodyText"/>
        <w:numPr>
          <w:ilvl w:val="0"/>
          <w:numId w:val="47"/>
        </w:numPr>
      </w:pPr>
      <w:r>
        <w:t>Accumulated fouling – particles that deposit on the upstream side of a membrane during a filtration cycle cause more resistance to flow.</w:t>
      </w:r>
      <w:r w:rsidR="00825C77">
        <w:t xml:space="preserve"> To maintain a constant flow (or flux) of water through a membrane, the TMP will increase during a filtration cycle to overcome the increase in fouling due to accumulated particles.</w:t>
      </w:r>
      <w:r>
        <w:t xml:space="preserve"> Some fouling can be removed by backwashes and chemical cleaning between filtration cycles. Some membrane fouling is irreversible; it cannot be removed.</w:t>
      </w:r>
    </w:p>
    <w:p w14:paraId="6544D2A3" w14:textId="387E1A81" w:rsidR="00F278C2" w:rsidRDefault="00F278C2" w:rsidP="00243C1A">
      <w:pPr>
        <w:pStyle w:val="BodyText"/>
        <w:numPr>
          <w:ilvl w:val="0"/>
          <w:numId w:val="47"/>
        </w:numPr>
      </w:pPr>
      <w:r>
        <w:t xml:space="preserve">Intrinsic membrane resistance – a new, clean membrane that has not been impacted by fouling has </w:t>
      </w:r>
      <w:r w:rsidR="00825C77">
        <w:t>a baseline resistance to flow. There will always be a significant pressure drop across an intact membrane.</w:t>
      </w:r>
    </w:p>
    <w:p w14:paraId="21AE65BA" w14:textId="32AD3A43" w:rsidR="00825C77" w:rsidRDefault="009D5E42" w:rsidP="00825C77">
      <w:pPr>
        <w:pStyle w:val="TextLev2"/>
      </w:pPr>
      <w:r>
        <w:t>Membrane units have pressure transmitters/transducers installed on the upstream and downstream sides of the membranes to monitor TMP. The calculation of TMP is not necessarily straightforward. The following conditions must be taken into consideration:</w:t>
      </w:r>
    </w:p>
    <w:p w14:paraId="7B776AB2" w14:textId="77777777" w:rsidR="0044014E" w:rsidRDefault="009D5E42" w:rsidP="00243C1A">
      <w:pPr>
        <w:pStyle w:val="HeadingLabel3"/>
        <w:numPr>
          <w:ilvl w:val="1"/>
          <w:numId w:val="17"/>
        </w:numPr>
      </w:pPr>
      <w:r>
        <w:t xml:space="preserve">Is the membrane unit operating in deposition (dead-end) mode or in crossflow (suspension) mode? In crossflow mode, the pressure on the upstream side of the membrane varies with vertical position within the membrane module. </w:t>
      </w:r>
      <w:r w:rsidR="0044014E">
        <w:t>The</w:t>
      </w:r>
      <w:r>
        <w:t xml:space="preserve"> average pressure along the upstream side of the membrane </w:t>
      </w:r>
      <w:r w:rsidR="0044014E">
        <w:t>is used in the TMP calculation.</w:t>
      </w:r>
    </w:p>
    <w:p w14:paraId="3AA0FCA0" w14:textId="70682272" w:rsidR="009D5E42" w:rsidRDefault="0044014E" w:rsidP="00243C1A">
      <w:pPr>
        <w:pStyle w:val="HeadingLabel3"/>
        <w:numPr>
          <w:ilvl w:val="1"/>
          <w:numId w:val="17"/>
        </w:numPr>
      </w:pPr>
      <w:r>
        <w:t>Are the pressure transmitters/transducers installed at different elevations within the membrane unit? If so, the measured pressures must be adjusted for relative height. This is based on the principle that pressure increases as depth of water increases</w:t>
      </w:r>
      <w:r w:rsidR="002507D3">
        <w:t>. To be</w:t>
      </w:r>
      <w:r>
        <w:t xml:space="preserve"> specific, increasing the depth of a column of water by 2.31 feet will increase the pressure by 1 psi. </w:t>
      </w:r>
      <w:r w:rsidR="006753DF">
        <w:t>For example, assume that pressure transmitters are installed at the top and the bottom of a membrane unit, an elevation difference of 10 feet. To compare the pressure measured at the top of the unit with the pressure measured at the bottom, 10 feet / 2.31 feet per psi = 4.3 psi must be added to the pressure measured at the top of the membrane unit.</w:t>
      </w:r>
    </w:p>
    <w:p w14:paraId="602D4B52" w14:textId="2F5F48A8" w:rsidR="006753DF" w:rsidRDefault="00152FDD">
      <w:pPr>
        <w:pStyle w:val="TextLev2"/>
      </w:pPr>
      <w:r>
        <w:t>The membrane supplier</w:t>
      </w:r>
      <w:r w:rsidR="002507D3">
        <w:t>s</w:t>
      </w:r>
      <w:r>
        <w:t xml:space="preserve"> program the</w:t>
      </w:r>
      <w:r w:rsidR="002507D3">
        <w:t>ir</w:t>
      </w:r>
      <w:r>
        <w:t xml:space="preserve"> control system</w:t>
      </w:r>
      <w:r w:rsidR="002507D3">
        <w:t>s</w:t>
      </w:r>
      <w:r>
        <w:t xml:space="preserve"> to adjust pressure readings monitored at different elevations and to adjust the calculation of TMP for deposition and crossflow modes of operation. </w:t>
      </w:r>
    </w:p>
    <w:p w14:paraId="3E58703E" w14:textId="0E02DFD7" w:rsidR="002C681D" w:rsidRDefault="002C681D">
      <w:pPr>
        <w:pStyle w:val="TextLev2"/>
      </w:pPr>
      <w:r>
        <w:t xml:space="preserve">You can </w:t>
      </w:r>
      <w:r w:rsidR="00756BAB">
        <w:t xml:space="preserve">manually </w:t>
      </w:r>
      <w:r>
        <w:t>verify that the TMPs generated by your membrane control system are correct</w:t>
      </w:r>
      <w:r w:rsidR="007A0B2B">
        <w:t xml:space="preserve"> using these procedures</w:t>
      </w:r>
      <w:r>
        <w:t>:</w:t>
      </w:r>
    </w:p>
    <w:p w14:paraId="3DDDE7C0" w14:textId="5EFB5626" w:rsidR="002C681D" w:rsidRDefault="002C681D" w:rsidP="00243C1A">
      <w:pPr>
        <w:pStyle w:val="HeadingLabel3"/>
        <w:numPr>
          <w:ilvl w:val="1"/>
          <w:numId w:val="17"/>
        </w:numPr>
      </w:pPr>
      <w:r>
        <w:t>First, determine if your membrane unit is operating in deposition (dead-end) mode or crossflow (suspension) mode.</w:t>
      </w:r>
    </w:p>
    <w:p w14:paraId="6B24D6FB" w14:textId="4CB6CB14" w:rsidR="002C681D" w:rsidRDefault="002C681D" w:rsidP="00243C1A">
      <w:pPr>
        <w:pStyle w:val="HeadingLabel3"/>
        <w:numPr>
          <w:ilvl w:val="2"/>
          <w:numId w:val="48"/>
        </w:numPr>
      </w:pPr>
      <w:r>
        <w:t>In deposition mode, locate the two pressure transmitters/transducers – one upstream of the membranes</w:t>
      </w:r>
      <w:r w:rsidR="004D28C1">
        <w:t xml:space="preserve"> on the feed water line (we’ll designate it as the feed pressure)</w:t>
      </w:r>
      <w:r>
        <w:t xml:space="preserve"> and one downstream of the membranes</w:t>
      </w:r>
      <w:r w:rsidR="004D28C1">
        <w:t xml:space="preserve"> (filtrate pressure)</w:t>
      </w:r>
      <w:r>
        <w:t>.</w:t>
      </w:r>
    </w:p>
    <w:p w14:paraId="387E81BA" w14:textId="34F525E3" w:rsidR="002C681D" w:rsidRDefault="002C681D" w:rsidP="00243C1A">
      <w:pPr>
        <w:pStyle w:val="HeadingLabel3"/>
        <w:numPr>
          <w:ilvl w:val="2"/>
          <w:numId w:val="48"/>
        </w:numPr>
      </w:pPr>
      <w:r>
        <w:t>In crossflow mode, locate the three required pressure transmitters/transducers – one upstream of the membranes</w:t>
      </w:r>
      <w:r w:rsidR="004D28C1">
        <w:t xml:space="preserve"> on the feed water line (feed pressure)</w:t>
      </w:r>
      <w:r>
        <w:t>, one</w:t>
      </w:r>
      <w:r w:rsidR="007C4914">
        <w:t xml:space="preserve"> for the flow that was directed across the upstream side of the membranes</w:t>
      </w:r>
      <w:r w:rsidR="004D28C1">
        <w:t xml:space="preserve"> and possibly recirculated back to the feed water line (we’ll designate this the </w:t>
      </w:r>
      <w:r w:rsidR="004D28C1">
        <w:lastRenderedPageBreak/>
        <w:t>retentate pressure), and one downstream of the membranes (filtrate pressure).</w:t>
      </w:r>
    </w:p>
    <w:p w14:paraId="3BBB3AD9" w14:textId="02BDC65B" w:rsidR="009810FF" w:rsidRDefault="009810FF" w:rsidP="00243C1A">
      <w:pPr>
        <w:pStyle w:val="BodyText"/>
        <w:numPr>
          <w:ilvl w:val="1"/>
          <w:numId w:val="48"/>
        </w:numPr>
      </w:pPr>
      <w:r>
        <w:t>Measure the height of each pressure transducer above a common reference point, for example, the floor.</w:t>
      </w:r>
      <w:r w:rsidR="00EE000B">
        <w:t xml:space="preserve"> Adjust the pressure readings to that common reference elevation.</w:t>
      </w:r>
    </w:p>
    <w:p w14:paraId="1BD47BEB" w14:textId="77777777" w:rsidR="002507D3" w:rsidRDefault="002507D3" w:rsidP="00243C1A">
      <w:pPr>
        <w:pStyle w:val="BodyText"/>
        <w:numPr>
          <w:ilvl w:val="2"/>
          <w:numId w:val="48"/>
        </w:numPr>
      </w:pPr>
      <w:r>
        <w:t>For example, there is a pressure transducer (PT1) located 3.5 feet above the floor and another (PT2) located 8 feet above the floor.</w:t>
      </w:r>
    </w:p>
    <w:p w14:paraId="2DB067CC" w14:textId="77777777" w:rsidR="005F3A0F" w:rsidRDefault="00756BAB" w:rsidP="00243C1A">
      <w:pPr>
        <w:pStyle w:val="BodyText"/>
        <w:numPr>
          <w:ilvl w:val="2"/>
          <w:numId w:val="48"/>
        </w:numPr>
      </w:pPr>
      <w:r>
        <w:t xml:space="preserve">Add 3.5 feet / 2.31 feet per psi = </w:t>
      </w:r>
      <w:r w:rsidR="005F3A0F">
        <w:t>1.5 psi to the PT1 readings.</w:t>
      </w:r>
    </w:p>
    <w:p w14:paraId="2937A286" w14:textId="77777777" w:rsidR="005F3A0F" w:rsidRDefault="005F3A0F" w:rsidP="00243C1A">
      <w:pPr>
        <w:pStyle w:val="BodyText"/>
        <w:numPr>
          <w:ilvl w:val="2"/>
          <w:numId w:val="48"/>
        </w:numPr>
      </w:pPr>
      <w:r>
        <w:t>Add 8/ 2.31 = 3.5 psi to the PT2 readings.</w:t>
      </w:r>
    </w:p>
    <w:p w14:paraId="3EC46833" w14:textId="22871AE5" w:rsidR="00C11654" w:rsidRDefault="00C11654" w:rsidP="00243C1A">
      <w:pPr>
        <w:pStyle w:val="BodyText"/>
        <w:numPr>
          <w:ilvl w:val="1"/>
          <w:numId w:val="48"/>
        </w:numPr>
      </w:pPr>
      <w:r>
        <w:t>Note the pressure readings during filtration</w:t>
      </w:r>
      <w:r w:rsidR="00756BAB">
        <w:t xml:space="preserve"> </w:t>
      </w:r>
      <w:r>
        <w:t>and the calculated TMP at a single instant in time. Calculate TMP manually and compare to the recorded TMP value.</w:t>
      </w:r>
    </w:p>
    <w:p w14:paraId="5F9557C5" w14:textId="15B80069" w:rsidR="00C11654" w:rsidRDefault="00C11654" w:rsidP="00243C1A">
      <w:pPr>
        <w:pStyle w:val="BodyText"/>
        <w:numPr>
          <w:ilvl w:val="2"/>
          <w:numId w:val="48"/>
        </w:numPr>
      </w:pPr>
      <w:r>
        <w:t>If the pressure transducers display pressure, it would be a good idea to check if the control system is recording the same pressures that are displayed.</w:t>
      </w:r>
      <w:r w:rsidR="009D01B7">
        <w:t xml:space="preserve"> If different values are displayed and recorded, you will have to figure out what is going on</w:t>
      </w:r>
      <w:r w:rsidR="008A105C">
        <w:t xml:space="preserve"> before proceeding</w:t>
      </w:r>
      <w:r w:rsidR="009D01B7">
        <w:t>. Contact your membrane vendor for assistance</w:t>
      </w:r>
      <w:r w:rsidR="008A105C">
        <w:t>, if necessary</w:t>
      </w:r>
      <w:r w:rsidR="009D01B7">
        <w:t>.</w:t>
      </w:r>
    </w:p>
    <w:p w14:paraId="0AD190D1" w14:textId="77777777" w:rsidR="00C11654" w:rsidRDefault="00C11654" w:rsidP="00243C1A">
      <w:pPr>
        <w:pStyle w:val="BodyText"/>
        <w:numPr>
          <w:ilvl w:val="2"/>
          <w:numId w:val="48"/>
        </w:numPr>
      </w:pPr>
      <w:r>
        <w:t>Deposition (dead end) operation mode</w:t>
      </w:r>
    </w:p>
    <w:p w14:paraId="25F4B363" w14:textId="0F466472" w:rsidR="00C11654" w:rsidRDefault="00C11654" w:rsidP="00243C1A">
      <w:pPr>
        <w:pStyle w:val="BodyText"/>
        <w:numPr>
          <w:ilvl w:val="3"/>
          <w:numId w:val="49"/>
        </w:numPr>
      </w:pPr>
      <w:r>
        <w:t>TMP = feed pressure – filtrate pressure</w:t>
      </w:r>
      <w:r w:rsidR="00A60E64">
        <w:t xml:space="preserve"> (deposition mode)</w:t>
      </w:r>
    </w:p>
    <w:p w14:paraId="47EDD03C" w14:textId="78EF1919" w:rsidR="002507D3" w:rsidRDefault="00C11654" w:rsidP="00243C1A">
      <w:pPr>
        <w:pStyle w:val="BodyText"/>
        <w:numPr>
          <w:ilvl w:val="3"/>
          <w:numId w:val="49"/>
        </w:numPr>
      </w:pPr>
      <w:r>
        <w:t>Before calculating TMP, adjust the pressure readings for the relative height of the pressure transducers.</w:t>
      </w:r>
    </w:p>
    <w:p w14:paraId="538DA29A" w14:textId="312DBB67" w:rsidR="00A60E64" w:rsidRDefault="00C11654" w:rsidP="00243C1A">
      <w:pPr>
        <w:pStyle w:val="BodyText"/>
        <w:numPr>
          <w:ilvl w:val="3"/>
          <w:numId w:val="49"/>
        </w:numPr>
      </w:pPr>
      <w:r>
        <w:t xml:space="preserve">Example: </w:t>
      </w:r>
      <w:r w:rsidR="00A60E64">
        <w:t>At 0845 AM on 7/24/2020, the feed pressure reading was 11 psi, the filtrate pressure reading was 5 psi, and the control system recorded a TMP of 3.9 psi. You determined previously that you should add 1.5 psi to the feed pressure reading and 3.5 psi to the filtrate pressure to adjust for elevation.</w:t>
      </w:r>
    </w:p>
    <w:p w14:paraId="1EA2CAAE" w14:textId="77777777" w:rsidR="00A60E64" w:rsidRDefault="00A60E64" w:rsidP="00243C1A">
      <w:pPr>
        <w:pStyle w:val="BodyText"/>
        <w:numPr>
          <w:ilvl w:val="4"/>
          <w:numId w:val="50"/>
        </w:numPr>
      </w:pPr>
      <w:r>
        <w:t>Adjusted feed pressure = 11 psi + 1.5 psi = 12.5 psi</w:t>
      </w:r>
    </w:p>
    <w:p w14:paraId="39D6F53C" w14:textId="77777777" w:rsidR="00A60E64" w:rsidRDefault="00A60E64" w:rsidP="00243C1A">
      <w:pPr>
        <w:pStyle w:val="BodyText"/>
        <w:numPr>
          <w:ilvl w:val="4"/>
          <w:numId w:val="50"/>
        </w:numPr>
      </w:pPr>
      <w:r>
        <w:t>Adjusted filtrate pressure = 5 psi + 3.5 psi = 8.5 psi</w:t>
      </w:r>
    </w:p>
    <w:p w14:paraId="07A2CD18" w14:textId="0E6FBB64" w:rsidR="00C11654" w:rsidRDefault="00A60E64" w:rsidP="00243C1A">
      <w:pPr>
        <w:pStyle w:val="BodyText"/>
        <w:numPr>
          <w:ilvl w:val="4"/>
          <w:numId w:val="50"/>
        </w:numPr>
      </w:pPr>
      <w:r>
        <w:t xml:space="preserve">Manual TMP = 12.5 psi – 8.5 psi = 4.0 psi </w:t>
      </w:r>
    </w:p>
    <w:p w14:paraId="586D0867" w14:textId="09BAB31E" w:rsidR="00A60E64" w:rsidRDefault="00A60E64" w:rsidP="00243C1A">
      <w:pPr>
        <w:pStyle w:val="BodyText"/>
        <w:numPr>
          <w:ilvl w:val="4"/>
          <w:numId w:val="50"/>
        </w:numPr>
      </w:pPr>
      <w:r>
        <w:t>Manual TMP, 4.0 psi, is close to the recorded TMP, 3.9 psi.</w:t>
      </w:r>
    </w:p>
    <w:p w14:paraId="5A7649C8" w14:textId="7C250A54" w:rsidR="00A60E64" w:rsidRDefault="00A60E64" w:rsidP="00243C1A">
      <w:pPr>
        <w:pStyle w:val="BodyText"/>
        <w:numPr>
          <w:ilvl w:val="4"/>
          <w:numId w:val="50"/>
        </w:numPr>
      </w:pPr>
      <w:r>
        <w:t>The recorded TMP value is reasonable.</w:t>
      </w:r>
    </w:p>
    <w:p w14:paraId="340A3A84" w14:textId="0954F151" w:rsidR="00A60E64" w:rsidRDefault="009D01B7" w:rsidP="00243C1A">
      <w:pPr>
        <w:pStyle w:val="BulletedList"/>
        <w:numPr>
          <w:ilvl w:val="3"/>
          <w:numId w:val="28"/>
        </w:numPr>
      </w:pPr>
      <w:r>
        <w:t>Crossflow (suspension) mode of operation</w:t>
      </w:r>
    </w:p>
    <w:p w14:paraId="1ABA700B" w14:textId="35BBBE2F" w:rsidR="009D01B7" w:rsidRDefault="009D01B7" w:rsidP="00243C1A">
      <w:pPr>
        <w:pStyle w:val="BulletedList"/>
        <w:numPr>
          <w:ilvl w:val="4"/>
          <w:numId w:val="51"/>
        </w:numPr>
      </w:pPr>
      <w:r>
        <w:t>TMP = (feed pressure + retentate pressure)/2 – filtrate pressure (crossflow mode)</w:t>
      </w:r>
    </w:p>
    <w:p w14:paraId="7E7BF121" w14:textId="622A1E2E" w:rsidR="009D01B7" w:rsidRDefault="009D01B7" w:rsidP="00243C1A">
      <w:pPr>
        <w:pStyle w:val="BulletedList"/>
        <w:numPr>
          <w:ilvl w:val="5"/>
          <w:numId w:val="52"/>
        </w:numPr>
      </w:pPr>
      <w:r>
        <w:t>The first part of the equation, (feed pressure + retentate pressure)/2 is the average pressure along the upstream side of the membrane modules.</w:t>
      </w:r>
    </w:p>
    <w:p w14:paraId="04D4B7F6" w14:textId="2F456613" w:rsidR="009D01B7" w:rsidRDefault="009D01B7" w:rsidP="00243C1A">
      <w:pPr>
        <w:pStyle w:val="BulletedList"/>
        <w:numPr>
          <w:ilvl w:val="4"/>
          <w:numId w:val="53"/>
        </w:numPr>
      </w:pPr>
      <w:r>
        <w:t>Before calculating TMP, adjust the pressure readings for the relative height</w:t>
      </w:r>
      <w:r w:rsidR="00773CB7">
        <w:t>s</w:t>
      </w:r>
      <w:r>
        <w:t xml:space="preserve"> of the pressure transducers.</w:t>
      </w:r>
    </w:p>
    <w:p w14:paraId="635B884E" w14:textId="6D54034B" w:rsidR="009D01B7" w:rsidRDefault="009D01B7" w:rsidP="00243C1A">
      <w:pPr>
        <w:pStyle w:val="BulletedList"/>
        <w:numPr>
          <w:ilvl w:val="4"/>
          <w:numId w:val="53"/>
        </w:numPr>
      </w:pPr>
      <w:r>
        <w:t xml:space="preserve">Example: at 15:30 on 9/7/2020, the feed pressure reading was 8.3 psi, the retentate pressure reading was </w:t>
      </w:r>
      <w:r>
        <w:lastRenderedPageBreak/>
        <w:t xml:space="preserve">7.6 psi, the filtrate pressure reading was 6.2 psi, and the control system recorded a TMP value of </w:t>
      </w:r>
      <w:r w:rsidR="003B35DE">
        <w:t>2.1</w:t>
      </w:r>
      <w:r>
        <w:t xml:space="preserve"> psi. The feed </w:t>
      </w:r>
      <w:r w:rsidR="003B35DE">
        <w:t xml:space="preserve">and retentate </w:t>
      </w:r>
      <w:r>
        <w:t>pressure transducer</w:t>
      </w:r>
      <w:r w:rsidR="003B35DE">
        <w:t>s</w:t>
      </w:r>
      <w:r>
        <w:t xml:space="preserve"> are located at the same elevation</w:t>
      </w:r>
      <w:r w:rsidR="003B35DE">
        <w:t xml:space="preserve"> and the filtrate pressure transducer is located 4 feet below the feed and retentate pressure transducers.</w:t>
      </w:r>
    </w:p>
    <w:p w14:paraId="3168A336" w14:textId="5346D232" w:rsidR="003B35DE" w:rsidRDefault="003B35DE" w:rsidP="00243C1A">
      <w:pPr>
        <w:pStyle w:val="BulletedList"/>
        <w:numPr>
          <w:ilvl w:val="5"/>
          <w:numId w:val="54"/>
        </w:numPr>
      </w:pPr>
      <w:r>
        <w:t>Since the filtrate pressure transducer is 4 feet below the others, we must subtract 4 feet/2.31 feet per psi = 1.7 psi from the filtrate pressure reading to adjust for the elevation difference.</w:t>
      </w:r>
    </w:p>
    <w:p w14:paraId="5EFAB99B" w14:textId="4C26256A" w:rsidR="003B35DE" w:rsidRDefault="003B35DE" w:rsidP="00243C1A">
      <w:pPr>
        <w:pStyle w:val="BulletedList"/>
        <w:numPr>
          <w:ilvl w:val="5"/>
          <w:numId w:val="54"/>
        </w:numPr>
      </w:pPr>
      <w:r>
        <w:t>Adjusted filtrate pressure = 6.2 psi – 1.7 psi = 4.5 psi</w:t>
      </w:r>
    </w:p>
    <w:p w14:paraId="6E7637AF" w14:textId="2CA65C63" w:rsidR="003B35DE" w:rsidRDefault="003B35DE" w:rsidP="00243C1A">
      <w:pPr>
        <w:pStyle w:val="BulletedList"/>
        <w:numPr>
          <w:ilvl w:val="5"/>
          <w:numId w:val="54"/>
        </w:numPr>
      </w:pPr>
      <w:r>
        <w:t>Manual TMP = (8.3 psi + 7.6 psi)/2 – 4.5 psi = 3.5 psi</w:t>
      </w:r>
    </w:p>
    <w:p w14:paraId="053306FA" w14:textId="4B717F16" w:rsidR="003B35DE" w:rsidRDefault="003B35DE" w:rsidP="00243C1A">
      <w:pPr>
        <w:pStyle w:val="BulletedList"/>
        <w:numPr>
          <w:ilvl w:val="5"/>
          <w:numId w:val="54"/>
        </w:numPr>
      </w:pPr>
      <w:r>
        <w:t>Manual TMP, 3.5 psi, is significantly different than the re</w:t>
      </w:r>
      <w:r w:rsidR="00773CB7">
        <w:t>corded TMP, 2.1 psi.</w:t>
      </w:r>
    </w:p>
    <w:p w14:paraId="5C2543A9" w14:textId="4D6AF41A" w:rsidR="00773CB7" w:rsidRDefault="00773CB7" w:rsidP="00243C1A">
      <w:pPr>
        <w:pStyle w:val="BulletedList"/>
        <w:numPr>
          <w:ilvl w:val="5"/>
          <w:numId w:val="54"/>
        </w:numPr>
      </w:pPr>
      <w:r>
        <w:t xml:space="preserve">There appears to be an issue with the TMPs </w:t>
      </w:r>
      <w:r w:rsidR="008A105C">
        <w:t xml:space="preserve">calculated and </w:t>
      </w:r>
      <w:r>
        <w:t xml:space="preserve">recorded by the control system. Contact the membrane vendor for clarification of how TMPs are being calculated. </w:t>
      </w:r>
    </w:p>
    <w:p w14:paraId="0B489CB5" w14:textId="2EE8937D" w:rsidR="00773CB7" w:rsidRDefault="009A7238" w:rsidP="00584D6C">
      <w:pPr>
        <w:pStyle w:val="TextLev2"/>
      </w:pPr>
      <w:r>
        <w:t xml:space="preserve">TMP must be calculated at least once per day for each membrane unit. Typically, the average of all the TMPs values calculated during the day when a membrane unit was filtering water is reported to TCEQ. Make sure that average daily TMPs do not include data collected when a membrane unit was not filtering water, for example, during backwashes. </w:t>
      </w:r>
    </w:p>
    <w:p w14:paraId="2C4DC6A2" w14:textId="6F01E254" w:rsidR="00B921B2" w:rsidRDefault="003C2073" w:rsidP="00243C1A">
      <w:pPr>
        <w:pStyle w:val="HeadingLabel2"/>
        <w:numPr>
          <w:ilvl w:val="0"/>
          <w:numId w:val="24"/>
        </w:numPr>
      </w:pPr>
      <w:commentRangeStart w:id="26"/>
      <w:r>
        <w:t>Failure to provide continuous turbidity monitoring</w:t>
      </w:r>
      <w:commentRangeEnd w:id="26"/>
      <w:r w:rsidR="00DD451F">
        <w:rPr>
          <w:rStyle w:val="CommentReference"/>
          <w:rFonts w:ascii="Comic Sans MS" w:eastAsia="Times New Roman" w:hAnsi="Comic Sans MS" w:cs="Times New Roman"/>
        </w:rPr>
        <w:commentReference w:id="26"/>
      </w:r>
    </w:p>
    <w:p w14:paraId="5C68B8C4" w14:textId="4BA35E62" w:rsidR="00C82885" w:rsidRDefault="003C2073">
      <w:pPr>
        <w:pStyle w:val="BodyText"/>
        <w:ind w:left="720"/>
      </w:pPr>
      <w:r>
        <w:t xml:space="preserve">Continuous, online turbidimeters must be installed in all </w:t>
      </w:r>
      <w:r w:rsidR="00434883">
        <w:t xml:space="preserve">surface water and </w:t>
      </w:r>
      <w:r>
        <w:t xml:space="preserve">GUI treatment plants. </w:t>
      </w:r>
      <w:r w:rsidR="002E4D1D">
        <w:t>O</w:t>
      </w:r>
      <w:r>
        <w:t>nline</w:t>
      </w:r>
      <w:r w:rsidR="002E4D1D">
        <w:t>, continuous</w:t>
      </w:r>
      <w:r>
        <w:t xml:space="preserve"> turbidimeters </w:t>
      </w:r>
      <w:r w:rsidR="002D07CD">
        <w:t xml:space="preserve">must </w:t>
      </w:r>
      <w:r>
        <w:t xml:space="preserve">be installed on the effluent of each individual membrane </w:t>
      </w:r>
      <w:r w:rsidR="00434883">
        <w:t xml:space="preserve">unit (train, </w:t>
      </w:r>
      <w:r>
        <w:t>rack</w:t>
      </w:r>
      <w:r w:rsidR="00434883">
        <w:t xml:space="preserve">, </w:t>
      </w:r>
      <w:r w:rsidR="00F4283E">
        <w:t>skid</w:t>
      </w:r>
      <w:r w:rsidR="00434883">
        <w:t>, etc.)</w:t>
      </w:r>
      <w:r w:rsidR="00C82885">
        <w:t xml:space="preserve"> that is </w:t>
      </w:r>
      <w:r w:rsidR="00134D7A">
        <w:t>used for pathogen removal</w:t>
      </w:r>
      <w:r w:rsidR="006809F6">
        <w:t xml:space="preserve"> credit</w:t>
      </w:r>
      <w:r>
        <w:t xml:space="preserve">. </w:t>
      </w:r>
      <w:r w:rsidR="00C82885">
        <w:t xml:space="preserve">For membrane filtration, </w:t>
      </w:r>
      <w:r w:rsidR="00434883">
        <w:t>“continuous” monitoring</w:t>
      </w:r>
      <w:r w:rsidR="00C82885">
        <w:t xml:space="preserve"> </w:t>
      </w:r>
      <w:r w:rsidR="00434883">
        <w:t xml:space="preserve">means </w:t>
      </w:r>
      <w:r w:rsidR="006E5811">
        <w:t xml:space="preserve">each individual membrane unit’s filtrate </w:t>
      </w:r>
      <w:r w:rsidR="00434883">
        <w:t xml:space="preserve">turbidity </w:t>
      </w:r>
      <w:r w:rsidR="00C82885">
        <w:t xml:space="preserve">must be monitored and recorded </w:t>
      </w:r>
      <w:r w:rsidR="00DD451F">
        <w:t xml:space="preserve">by the membrane control system or SCADA system </w:t>
      </w:r>
      <w:r w:rsidR="00B6220C">
        <w:t>at</w:t>
      </w:r>
      <w:r w:rsidR="00AE7BD4">
        <w:t xml:space="preserve"> least once every</w:t>
      </w:r>
      <w:r w:rsidR="00C82885">
        <w:t xml:space="preserve"> 5 minute</w:t>
      </w:r>
      <w:r w:rsidR="00AE7BD4">
        <w:t>s</w:t>
      </w:r>
      <w:r w:rsidR="001C3797">
        <w:t xml:space="preserve"> when the filter is sending filtrate to the clearwell</w:t>
      </w:r>
      <w:r w:rsidR="00C82885">
        <w:t>.</w:t>
      </w:r>
      <w:r w:rsidR="00DD451F">
        <w:t xml:space="preserve"> If the plant operators want to use the turbidity data recorded by the online turbidimeter controller</w:t>
      </w:r>
      <w:r w:rsidR="006E5811">
        <w:t>s</w:t>
      </w:r>
      <w:r w:rsidR="00DD451F">
        <w:t xml:space="preserve"> as a backup in case of data loss in the membrane control system or SCADA</w:t>
      </w:r>
      <w:r w:rsidR="001C3797">
        <w:t xml:space="preserve"> system</w:t>
      </w:r>
      <w:r w:rsidR="00DD451F">
        <w:t>, the controller</w:t>
      </w:r>
      <w:r w:rsidR="006E5811">
        <w:t>s</w:t>
      </w:r>
      <w:r w:rsidR="00DD451F">
        <w:t xml:space="preserve"> must record turbidity data at no more than 5 minute intervals.</w:t>
      </w:r>
      <w:r w:rsidR="001C3797">
        <w:t xml:space="preserve"> </w:t>
      </w:r>
    </w:p>
    <w:p w14:paraId="08F93263" w14:textId="592F06CC" w:rsidR="00254FF6" w:rsidRDefault="00AA6486">
      <w:pPr>
        <w:pStyle w:val="BodyText"/>
        <w:ind w:left="720"/>
      </w:pPr>
      <w:r>
        <w:t>As of September 2020, t</w:t>
      </w:r>
      <w:r w:rsidR="005B0574">
        <w:t>he TCEQ ha</w:t>
      </w:r>
      <w:r>
        <w:t>d</w:t>
      </w:r>
      <w:r w:rsidR="005B0574">
        <w:t xml:space="preserve"> approved four online turbidimeter models</w:t>
      </w:r>
      <w:r>
        <w:t xml:space="preserve"> for measurement of the </w:t>
      </w:r>
      <w:r w:rsidR="002D07CD">
        <w:t>typically</w:t>
      </w:r>
      <w:r>
        <w:t xml:space="preserve"> low turbidity produced by individual membrane units that receive pathogen removal credit:</w:t>
      </w:r>
    </w:p>
    <w:p w14:paraId="269E6FAE" w14:textId="1276BDE9" w:rsidR="00AA6486" w:rsidRDefault="00AA6486" w:rsidP="00AA6486">
      <w:pPr>
        <w:pStyle w:val="BulletedList"/>
      </w:pPr>
      <w:r>
        <w:t>Hach Filter Trak FT660</w:t>
      </w:r>
    </w:p>
    <w:p w14:paraId="706061F1" w14:textId="711B5790" w:rsidR="00AA6486" w:rsidRDefault="00AA6486" w:rsidP="00AA6486">
      <w:pPr>
        <w:pStyle w:val="BulletedList"/>
      </w:pPr>
      <w:r>
        <w:t>Hach TU5400sc</w:t>
      </w:r>
    </w:p>
    <w:p w14:paraId="40FB3309" w14:textId="24CC4D1D" w:rsidR="00AA6486" w:rsidRDefault="00AA6486" w:rsidP="00AA6486">
      <w:pPr>
        <w:pStyle w:val="BulletedList"/>
      </w:pPr>
      <w:r>
        <w:t>Lovibond PTV 2000</w:t>
      </w:r>
    </w:p>
    <w:p w14:paraId="4CB705D6" w14:textId="5F4CE53B" w:rsidR="00AA6486" w:rsidRDefault="00AA6486" w:rsidP="00AA6486">
      <w:pPr>
        <w:pStyle w:val="BulletedList"/>
      </w:pPr>
      <w:r>
        <w:t>Lovibond PTV 6000</w:t>
      </w:r>
    </w:p>
    <w:p w14:paraId="26EA4625" w14:textId="7E27CD31" w:rsidR="002D07CD" w:rsidRDefault="00AA6486" w:rsidP="00584D6C">
      <w:pPr>
        <w:pStyle w:val="TextLev1"/>
      </w:pPr>
      <w:r>
        <w:t xml:space="preserve">Check the TCEQ website at </w:t>
      </w:r>
      <w:hyperlink r:id="rId19" w:history="1">
        <w:r w:rsidRPr="00835DF3">
          <w:rPr>
            <w:rStyle w:val="Hyperlink"/>
          </w:rPr>
          <w:t>https://www.tceq.texas.gov/drinkingwater/trot/membrane-challenge-studies</w:t>
        </w:r>
      </w:hyperlink>
      <w:r>
        <w:t xml:space="preserve"> for potential updates to the approved turbidimeter models. If your plant is using an unapproved turbidimeter model to measure the turbidity of individual membrane units, you must replace the </w:t>
      </w:r>
      <w:r w:rsidR="00AF3DF4">
        <w:t>turbidimeter with an approved model.</w:t>
      </w:r>
      <w:bookmarkStart w:id="27" w:name="_Hlk361835"/>
    </w:p>
    <w:p w14:paraId="2E16F1EB" w14:textId="7C24B2BF" w:rsidR="00C75DBA" w:rsidRDefault="00594007">
      <w:pPr>
        <w:pStyle w:val="HeadingLabel2"/>
      </w:pPr>
      <w:commentRangeStart w:id="28"/>
      <w:r>
        <w:lastRenderedPageBreak/>
        <w:t xml:space="preserve">Improper monitoring of combined filter effluent </w:t>
      </w:r>
      <w:r w:rsidR="00051F1A">
        <w:t xml:space="preserve">(CFE) </w:t>
      </w:r>
      <w:r>
        <w:t>turbidity</w:t>
      </w:r>
      <w:bookmarkEnd w:id="27"/>
      <w:commentRangeEnd w:id="28"/>
      <w:r w:rsidR="000E6CDF">
        <w:rPr>
          <w:rStyle w:val="CommentReference"/>
          <w:rFonts w:ascii="Comic Sans MS" w:eastAsia="Times New Roman" w:hAnsi="Comic Sans MS" w:cs="Times New Roman"/>
        </w:rPr>
        <w:commentReference w:id="28"/>
      </w:r>
    </w:p>
    <w:p w14:paraId="05B8EEE7" w14:textId="00042136" w:rsidR="004A188C" w:rsidRDefault="00C962D8" w:rsidP="009878AB">
      <w:pPr>
        <w:pStyle w:val="TextLev1"/>
      </w:pPr>
      <w:r>
        <w:t xml:space="preserve">The TCEQ often finds that </w:t>
      </w:r>
      <w:r w:rsidR="00051F1A">
        <w:t>CFE</w:t>
      </w:r>
      <w:r>
        <w:t xml:space="preserve"> turbidity </w:t>
      </w:r>
      <w:r w:rsidR="004A188C">
        <w:t>is monitored and recorded at incorrect times, particularly at PWSs that serve populations of 500 or more. If your PWS serves a population of less than 500, you are required to monitor and record the combined filter effluent turbidity at least once each day the plant is in operation. PWSs that serve more than 500 persons must follow these requirements:</w:t>
      </w:r>
    </w:p>
    <w:p w14:paraId="6CB83213" w14:textId="4B528E88" w:rsidR="004A188C" w:rsidRDefault="004A188C" w:rsidP="00DD3DAB">
      <w:pPr>
        <w:pStyle w:val="BulletedList"/>
        <w:ind w:left="1440"/>
      </w:pPr>
      <w:r>
        <w:t>You must take regular four-hour readings whenever the plant is in operation.</w:t>
      </w:r>
      <w:r w:rsidRPr="004A188C">
        <w:t xml:space="preserve"> </w:t>
      </w:r>
    </w:p>
    <w:p w14:paraId="0F27C713" w14:textId="7B3BCDD6" w:rsidR="004A188C" w:rsidRDefault="00893350" w:rsidP="00DD3DAB">
      <w:pPr>
        <w:pStyle w:val="BulletedList"/>
        <w:ind w:left="1440"/>
      </w:pPr>
      <w:r>
        <w:t>Y</w:t>
      </w:r>
      <w:r w:rsidR="004A188C">
        <w:t>ou may</w:t>
      </w:r>
      <w:r>
        <w:t>, for example,</w:t>
      </w:r>
      <w:r w:rsidR="004A188C">
        <w:t xml:space="preserve"> take these readings at 2 a.m., 6 a.m., 10 a.m., 2 p.m., 6 p.m., and 10 p.m. Use the same schedule each day.</w:t>
      </w:r>
    </w:p>
    <w:p w14:paraId="449E7D5C" w14:textId="40547417" w:rsidR="004A188C" w:rsidRDefault="00815C81" w:rsidP="00DD3DAB">
      <w:pPr>
        <w:pStyle w:val="BulletedList"/>
        <w:ind w:left="1440"/>
      </w:pPr>
      <w:bookmarkStart w:id="29" w:name="_Hlk34661620"/>
      <w:r>
        <w:t>Note that t</w:t>
      </w:r>
      <w:r w:rsidR="00893350">
        <w:t>he</w:t>
      </w:r>
      <w:r w:rsidR="004A188C">
        <w:t xml:space="preserve"> TCEQ sets six standard four-hour periods each day: NTU1 is midnight to 4 a.m.; NTU2 is 4 a.m. to 8 a.m.; NTU3 is 8 a.m. to noon; NTU4 is noon to 4 p.m.; NTU5 is 4 p.m. to 8 p.m.; and NTU6 is 8 p.m. to midnight. Readings must be taken to represent each of the TCEQ’s four-hour reporting periods when the plant is producing water for any portion of the time.</w:t>
      </w:r>
      <w:bookmarkEnd w:id="29"/>
    </w:p>
    <w:p w14:paraId="3119BEC4" w14:textId="51793C22" w:rsidR="004A188C" w:rsidRDefault="00815C81" w:rsidP="00DD3DAB">
      <w:pPr>
        <w:pStyle w:val="BulletedList"/>
        <w:ind w:left="1440"/>
      </w:pPr>
      <w:r w:rsidRPr="00815C81">
        <w:t>You do not monitor and record a CFE turbidity value if your plant does not treat water during any portion of a standard four-hour period. Enter &lt;X&gt; for the four-hour period in the SWMOR.</w:t>
      </w:r>
    </w:p>
    <w:p w14:paraId="54DB5210" w14:textId="68C9D467" w:rsidR="00051F1A" w:rsidRDefault="00815C81" w:rsidP="00DD3DAB">
      <w:pPr>
        <w:pStyle w:val="BulletedList"/>
        <w:ind w:left="1440"/>
      </w:pPr>
      <w:r w:rsidRPr="00815C81">
        <w:t>You must monitor and record a CFE turbidity value if your plant produces water for only a portion of a standard four-hour period, even if it is not at your normally scheduled time.</w:t>
      </w:r>
      <w:r w:rsidR="00E739F8">
        <w:t xml:space="preserve"> You cannot report a CFE turbidity value collected when no filters were in operation.</w:t>
      </w:r>
    </w:p>
    <w:p w14:paraId="770D437D" w14:textId="0FA01280" w:rsidR="006E5811" w:rsidRDefault="004A188C" w:rsidP="006E5811">
      <w:pPr>
        <w:pStyle w:val="BulletedList"/>
        <w:ind w:left="1440"/>
      </w:pPr>
      <w:bookmarkStart w:id="30" w:name="_Hlk34661644"/>
      <w:r>
        <w:t xml:space="preserve">Please </w:t>
      </w:r>
      <w:r w:rsidR="000C554B">
        <w:t xml:space="preserve">refer to </w:t>
      </w:r>
      <w:r w:rsidR="00051F1A">
        <w:t xml:space="preserve">the TCEQ’s Regulatory Guidance document, </w:t>
      </w:r>
      <w:r>
        <w:t>RG-211, Chapter 3</w:t>
      </w:r>
      <w:r w:rsidR="00051F1A">
        <w:t xml:space="preserve"> for detailed CFE turbidity monitoring instructions</w:t>
      </w:r>
      <w:r>
        <w:t>.</w:t>
      </w:r>
      <w:bookmarkEnd w:id="30"/>
    </w:p>
    <w:p w14:paraId="0AF27592" w14:textId="72869A3C" w:rsidR="00617A8A" w:rsidRDefault="00617A8A">
      <w:pPr>
        <w:pStyle w:val="TextLev1"/>
      </w:pPr>
      <w:r>
        <w:t xml:space="preserve">Please note that if you allow your plant to run without an operator present, an online CFE turbidimeter must be installed and monitored by the plant control systems. </w:t>
      </w:r>
      <w:r w:rsidR="003C7FE4">
        <w:t>The operators must report CFE turbidity readings recorded when the plant was unmanned</w:t>
      </w:r>
      <w:r w:rsidR="00DB33C4">
        <w:t>.</w:t>
      </w:r>
      <w:r w:rsidR="003C7FE4">
        <w:t xml:space="preserve"> </w:t>
      </w:r>
      <w:r w:rsidR="00DB33C4">
        <w:t>T</w:t>
      </w:r>
      <w:r w:rsidR="003C7FE4">
        <w:t>he plant control systems must be programmed to trigger alarms and plant shutdowns using the online CFE turbidimeter readings</w:t>
      </w:r>
      <w:r>
        <w:t>.</w:t>
      </w:r>
    </w:p>
    <w:p w14:paraId="30D7D2DA" w14:textId="79535A67" w:rsidR="0060694E" w:rsidRDefault="00E739F8" w:rsidP="009878AB">
      <w:pPr>
        <w:pStyle w:val="TextLev1"/>
      </w:pPr>
      <w:r>
        <w:t>In a low-pressure membrane plant</w:t>
      </w:r>
      <w:r w:rsidR="001A7BCE">
        <w:t xml:space="preserve"> the CFE turbidity samples for the membrane filters must be collected at a point where only low-pressure membrane filtrate exists</w:t>
      </w:r>
      <w:r w:rsidR="004D2CD5">
        <w:t xml:space="preserve"> and no other removal processes have impacted the turbidity of the samples</w:t>
      </w:r>
      <w:r w:rsidR="001A7BCE">
        <w:t>. For example, you should not mix filtered water from conventional filters with the membrane filtrate prior to the CFE sampling point unless you have written authorization from the TCEQ specifically allowing this practice. If reverse osmosis membrane filters are located downstream of the low-pressure membrane filters, you must collect the CFE turbidity samples upstream of the reverse osmosis membranes.</w:t>
      </w:r>
    </w:p>
    <w:p w14:paraId="414B9166" w14:textId="01BC1E22" w:rsidR="00C75DBA" w:rsidRDefault="00EC69F4">
      <w:pPr>
        <w:pStyle w:val="HeadingLabel2"/>
      </w:pPr>
      <w:commentRangeStart w:id="31"/>
      <w:r>
        <w:t>Disinfectant monitoring in unapproved locations</w:t>
      </w:r>
      <w:r w:rsidR="00D510B6">
        <w:t xml:space="preserve"> </w:t>
      </w:r>
      <w:commentRangeEnd w:id="31"/>
      <w:r w:rsidR="00AE7BD4">
        <w:rPr>
          <w:rStyle w:val="CommentReference"/>
          <w:rFonts w:ascii="Comic Sans MS" w:eastAsia="Times New Roman" w:hAnsi="Comic Sans MS" w:cs="Times New Roman"/>
        </w:rPr>
        <w:commentReference w:id="31"/>
      </w:r>
    </w:p>
    <w:p w14:paraId="47458CF4" w14:textId="0D6D3EA5" w:rsidR="002E7616" w:rsidRDefault="00583155" w:rsidP="00C75DBA">
      <w:pPr>
        <w:pStyle w:val="BodyText"/>
        <w:ind w:left="720"/>
      </w:pPr>
      <w:r>
        <w:t>C</w:t>
      </w:r>
      <w:r w:rsidR="00202081">
        <w:t xml:space="preserve">ollecting disinfectant residual data at locations other than those in the approved CT Study can invalidate the CT calculations in the SWMOR. To be clear, you may collect disinfectant residual data anywhere in the plant for process management purposes. However, </w:t>
      </w:r>
      <w:r w:rsidR="00196448">
        <w:t xml:space="preserve">you must collect </w:t>
      </w:r>
      <w:r w:rsidR="00202081">
        <w:t xml:space="preserve">disinfectant residual data that you </w:t>
      </w:r>
      <w:r w:rsidR="002E7616">
        <w:t xml:space="preserve">intend to report in the SWMOR at the monitoring locations in the approved CT Study. If you need to relocate a disinfectant monitoring location, contact </w:t>
      </w:r>
      <w:r w:rsidR="00196448">
        <w:t>the</w:t>
      </w:r>
      <w:r w:rsidR="00196448" w:rsidRPr="00196448">
        <w:t xml:space="preserve"> </w:t>
      </w:r>
      <w:r w:rsidR="00196448">
        <w:t xml:space="preserve">TCEQ’s Technical Review and Oversight Team at 512-239-4691 </w:t>
      </w:r>
      <w:r w:rsidR="002E7616">
        <w:t>to discuss revising your CT Study and updating your SWMOR.</w:t>
      </w:r>
      <w:r w:rsidR="00202081">
        <w:t xml:space="preserve"> </w:t>
      </w:r>
    </w:p>
    <w:p w14:paraId="0B15C568" w14:textId="77777777" w:rsidR="00C75DBA" w:rsidRDefault="00B6220C">
      <w:pPr>
        <w:pStyle w:val="HeadingLabel2"/>
      </w:pPr>
      <w:bookmarkStart w:id="32" w:name="_Ref29333232"/>
      <w:commentRangeStart w:id="33"/>
      <w:r>
        <w:t xml:space="preserve">Missing </w:t>
      </w:r>
      <w:r w:rsidR="00594007">
        <w:t xml:space="preserve">volume and </w:t>
      </w:r>
      <w:r>
        <w:t>flow</w:t>
      </w:r>
      <w:r w:rsidR="00594007">
        <w:t xml:space="preserve"> rate</w:t>
      </w:r>
      <w:r>
        <w:t xml:space="preserve"> measurement </w:t>
      </w:r>
      <w:r w:rsidR="00594007">
        <w:t>meters</w:t>
      </w:r>
      <w:bookmarkEnd w:id="32"/>
      <w:commentRangeEnd w:id="33"/>
      <w:r w:rsidR="00A30664">
        <w:rPr>
          <w:rStyle w:val="CommentReference"/>
          <w:rFonts w:ascii="Comic Sans MS" w:eastAsia="Times New Roman" w:hAnsi="Comic Sans MS" w:cs="Times New Roman"/>
        </w:rPr>
        <w:commentReference w:id="33"/>
      </w:r>
    </w:p>
    <w:p w14:paraId="7956B65E" w14:textId="705FFE54" w:rsidR="002E7616" w:rsidRDefault="00E163F1" w:rsidP="00C75DBA">
      <w:pPr>
        <w:pStyle w:val="BodyText"/>
        <w:ind w:left="720"/>
      </w:pPr>
      <w:r>
        <w:t xml:space="preserve">Every treatment plant must have volumetric meters to record how much raw water enters the treatment plant and how much water is pumped to the distribution system. These two volumes must be monitored and recorded daily. Some operators assume that the </w:t>
      </w:r>
      <w:r w:rsidR="002C2404">
        <w:t xml:space="preserve">daily </w:t>
      </w:r>
      <w:r>
        <w:t xml:space="preserve">amount of raw water that enters a plant must equal the amount of water that </w:t>
      </w:r>
      <w:r>
        <w:lastRenderedPageBreak/>
        <w:t>is pumped out of the plant</w:t>
      </w:r>
      <w:r w:rsidR="006B2B86">
        <w:t xml:space="preserve">. As a result, </w:t>
      </w:r>
      <w:r>
        <w:t xml:space="preserve">they only monitor and record the values from one meter. Every plant has some kind of storage tank in which the stored volume of water can fluctuate. </w:t>
      </w:r>
      <w:r w:rsidR="00E9183B">
        <w:t xml:space="preserve">When the volume of stored water changes from one day to the next, the volumes of raw water entering the plant and water pumped to distribution cannot be equal. </w:t>
      </w:r>
    </w:p>
    <w:p w14:paraId="2CC1C021" w14:textId="28179A99" w:rsidR="00E9183B" w:rsidRDefault="00E9183B" w:rsidP="00C75DBA">
      <w:pPr>
        <w:pStyle w:val="BodyText"/>
        <w:ind w:left="720"/>
      </w:pPr>
      <w:r>
        <w:t xml:space="preserve">Every </w:t>
      </w:r>
      <w:r w:rsidR="0025464C">
        <w:t xml:space="preserve">surface water or </w:t>
      </w:r>
      <w:r>
        <w:t>GUI treatment plant must have some sort of measuring device(s) to determine instantaneous flow rates through the disinfection zones in the plant. Some operators incorrectly record the volume of water treated during the day as an instantaneous flow rate.</w:t>
      </w:r>
      <w:r w:rsidR="00A6385F">
        <w:t xml:space="preserve"> To illustrate why this is incorrect, consider the following example:</w:t>
      </w:r>
    </w:p>
    <w:p w14:paraId="7CB56B30" w14:textId="2B07C254" w:rsidR="00A6385F" w:rsidRPr="00C75DBA" w:rsidRDefault="00A6385F" w:rsidP="00243C1A">
      <w:pPr>
        <w:pStyle w:val="BodyText"/>
        <w:numPr>
          <w:ilvl w:val="1"/>
          <w:numId w:val="15"/>
        </w:numPr>
      </w:pPr>
      <w:r w:rsidRPr="00C75DBA">
        <w:t>1 million gallons of raw water is sent to a plant on a particular day. The operator records the plant flow rate as 1 million gallons per day (1 MGD).</w:t>
      </w:r>
    </w:p>
    <w:p w14:paraId="2B10BB8C" w14:textId="3FA76DD9" w:rsidR="00A6385F" w:rsidRPr="00C75DBA" w:rsidRDefault="00A6385F" w:rsidP="00243C1A">
      <w:pPr>
        <w:pStyle w:val="BodyText"/>
        <w:numPr>
          <w:ilvl w:val="1"/>
          <w:numId w:val="15"/>
        </w:numPr>
      </w:pPr>
      <w:r w:rsidRPr="00C75DBA">
        <w:t>The plant cycled on and off during the day. The plant actually treated water for 6 hours during the 24 hour period.</w:t>
      </w:r>
    </w:p>
    <w:p w14:paraId="152DF2BB" w14:textId="32DE6F13" w:rsidR="00A6385F" w:rsidRPr="00C75DBA" w:rsidRDefault="00A6385F" w:rsidP="00243C1A">
      <w:pPr>
        <w:pStyle w:val="BodyText"/>
        <w:numPr>
          <w:ilvl w:val="1"/>
          <w:numId w:val="15"/>
        </w:numPr>
      </w:pPr>
      <w:r w:rsidRPr="00C75DBA">
        <w:t>Calculate the actual flow rate assuming the plant treated water at the same flow rate when it was on:</w:t>
      </w:r>
    </w:p>
    <w:p w14:paraId="1A5806CB" w14:textId="74D2262A" w:rsidR="00A6385F" w:rsidRPr="002836F7" w:rsidRDefault="004C31EE" w:rsidP="00B921B2">
      <w:pPr>
        <w:pStyle w:val="BodyText"/>
        <w:ind w:left="1800"/>
        <w:rPr>
          <w:rFonts w:eastAsiaTheme="minorEastAsia"/>
        </w:rPr>
      </w:pPr>
      <m:oMathPara>
        <m:oMath>
          <m:f>
            <m:fPr>
              <m:ctrlPr>
                <w:rPr>
                  <w:rFonts w:ascii="Cambria Math" w:hAnsi="Cambria Math"/>
                  <w:i/>
                </w:rPr>
              </m:ctrlPr>
            </m:fPr>
            <m:num>
              <m:r>
                <w:rPr>
                  <w:rFonts w:ascii="Cambria Math" w:hAnsi="Cambria Math"/>
                </w:rPr>
                <m:t>1 million gallons</m:t>
              </m:r>
            </m:num>
            <m:den>
              <m:r>
                <w:rPr>
                  <w:rFonts w:ascii="Cambria Math" w:hAnsi="Cambria Math"/>
                </w:rPr>
                <m:t xml:space="preserve">6 </m:t>
              </m:r>
              <m:r>
                <w:rPr>
                  <w:rFonts w:ascii="Cambria Math" w:hAnsi="Cambria Math"/>
                </w:rPr>
                <m:t>hours</m:t>
              </m:r>
            </m:den>
          </m:f>
          <m:r>
            <w:rPr>
              <w:rFonts w:ascii="Cambria Math" w:hAnsi="Cambria Math"/>
            </w:rPr>
            <m:t xml:space="preserve"> x </m:t>
          </m:r>
          <m:f>
            <m:fPr>
              <m:ctrlPr>
                <w:rPr>
                  <w:rFonts w:ascii="Cambria Math" w:hAnsi="Cambria Math"/>
                  <w:i/>
                </w:rPr>
              </m:ctrlPr>
            </m:fPr>
            <m:num>
              <m:r>
                <w:rPr>
                  <w:rFonts w:ascii="Cambria Math" w:hAnsi="Cambria Math"/>
                </w:rPr>
                <m:t xml:space="preserve">24 </m:t>
              </m:r>
              <m:r>
                <w:rPr>
                  <w:rFonts w:ascii="Cambria Math" w:hAnsi="Cambria Math"/>
                </w:rPr>
                <m:t>hours</m:t>
              </m:r>
            </m:num>
            <m:den>
              <m:r>
                <w:rPr>
                  <w:rFonts w:ascii="Cambria Math" w:hAnsi="Cambria Math"/>
                </w:rPr>
                <m:t>1 day</m:t>
              </m:r>
            </m:den>
          </m:f>
          <m:r>
            <w:rPr>
              <w:rFonts w:ascii="Cambria Math" w:hAnsi="Cambria Math"/>
            </w:rPr>
            <m:t>=</m:t>
          </m:r>
          <m:f>
            <m:fPr>
              <m:ctrlPr>
                <w:rPr>
                  <w:rFonts w:ascii="Cambria Math" w:hAnsi="Cambria Math"/>
                  <w:i/>
                </w:rPr>
              </m:ctrlPr>
            </m:fPr>
            <m:num>
              <m:r>
                <w:rPr>
                  <w:rFonts w:ascii="Cambria Math" w:hAnsi="Cambria Math"/>
                </w:rPr>
                <m:t>4 million gallons</m:t>
              </m:r>
            </m:num>
            <m:den>
              <m:r>
                <w:rPr>
                  <w:rFonts w:ascii="Cambria Math" w:hAnsi="Cambria Math"/>
                </w:rPr>
                <m:t>1 day</m:t>
              </m:r>
            </m:den>
          </m:f>
          <m:r>
            <w:rPr>
              <w:rFonts w:ascii="Cambria Math" w:hAnsi="Cambria Math"/>
            </w:rPr>
            <m:t>=4 MGD</m:t>
          </m:r>
        </m:oMath>
      </m:oMathPara>
    </w:p>
    <w:p w14:paraId="2905BB6B" w14:textId="332C9CE1" w:rsidR="002836F7" w:rsidRDefault="000D4F58" w:rsidP="00C75DBA">
      <w:pPr>
        <w:pStyle w:val="BodyText"/>
        <w:ind w:left="720"/>
      </w:pPr>
      <w:r>
        <w:t xml:space="preserve">In other words, if the plant had run continuously for 24 hours it would have treated 4 million gallons. </w:t>
      </w:r>
      <w:r w:rsidR="002836F7">
        <w:t xml:space="preserve">The operator underreported the instantaneous flow rate by 400% in this example. This error would cause the SWMOR to calculate </w:t>
      </w:r>
      <w:r w:rsidR="002362A3">
        <w:t>an inactivation ratio that is 4 times higher than the actual value.</w:t>
      </w:r>
    </w:p>
    <w:p w14:paraId="518B3017" w14:textId="5D861CDF" w:rsidR="00C16AEC" w:rsidRDefault="00C16AEC" w:rsidP="00C75DBA">
      <w:pPr>
        <w:pStyle w:val="BodyText"/>
        <w:ind w:left="720"/>
      </w:pPr>
      <w:r>
        <w:t xml:space="preserve">In low-pressure membrane plants there must be some type of metering equipment to determine </w:t>
      </w:r>
      <w:r w:rsidR="00537A90">
        <w:t xml:space="preserve">the instantaneous flow rates through each membrane unit and </w:t>
      </w:r>
      <w:r>
        <w:t>how much filtered water each individual membrane unit produce</w:t>
      </w:r>
      <w:r w:rsidR="00537A90">
        <w:t>s</w:t>
      </w:r>
      <w:r>
        <w:t xml:space="preserve"> each day. </w:t>
      </w:r>
      <w:r w:rsidR="00537A90">
        <w:t xml:space="preserve">In many cases the data from a flow rate meter is “totalized” into a daily volume by multiplying the instantaneous flow rates by a small interval of time to calculate the volume during that interval of time and then totaling all the small volumes of water for an entire day. </w:t>
      </w:r>
    </w:p>
    <w:p w14:paraId="5D42E7F8" w14:textId="77777777" w:rsidR="00C75DBA" w:rsidRDefault="00C15A5B" w:rsidP="002E7509">
      <w:pPr>
        <w:pStyle w:val="HeadingLabel2"/>
      </w:pPr>
      <w:commentRangeStart w:id="34"/>
      <w:r>
        <w:t>Assumption of equal flow splits to parallel treatment units</w:t>
      </w:r>
      <w:commentRangeEnd w:id="34"/>
      <w:r w:rsidR="00336447">
        <w:rPr>
          <w:rStyle w:val="CommentReference"/>
          <w:rFonts w:ascii="Comic Sans MS" w:eastAsia="Times New Roman" w:hAnsi="Comic Sans MS" w:cs="Times New Roman"/>
        </w:rPr>
        <w:commentReference w:id="34"/>
      </w:r>
    </w:p>
    <w:p w14:paraId="66926132" w14:textId="5FDA4E4F" w:rsidR="00C15A5B" w:rsidRDefault="00C15A5B" w:rsidP="00C75DBA">
      <w:pPr>
        <w:pStyle w:val="BodyText"/>
        <w:ind w:left="720"/>
      </w:pPr>
      <w:r>
        <w:t xml:space="preserve">Another common flow rate monitoring issue involves the assumption of equal flow splits to parallel treatment units. For example, the treated water flow stream in a plant could be split to two </w:t>
      </w:r>
      <w:proofErr w:type="spellStart"/>
      <w:r>
        <w:t>clearwells</w:t>
      </w:r>
      <w:proofErr w:type="spellEnd"/>
      <w:r>
        <w:t xml:space="preserve">/ground storage tanks that operate in parallel. If the piping to the two </w:t>
      </w:r>
      <w:proofErr w:type="spellStart"/>
      <w:r>
        <w:t>clearwells</w:t>
      </w:r>
      <w:proofErr w:type="spellEnd"/>
      <w:r>
        <w:t xml:space="preserve"> is not identical – length of pipe, diameter of pipe, number of pipe bends, valves,</w:t>
      </w:r>
      <w:r w:rsidR="003B2BD5">
        <w:t xml:space="preserve"> pipe outlets into the tanks,</w:t>
      </w:r>
      <w:r>
        <w:t xml:space="preserve"> etc. –</w:t>
      </w:r>
      <w:r w:rsidR="003B2BD5">
        <w:t xml:space="preserve">the flow rates to the two tanks </w:t>
      </w:r>
      <w:r w:rsidR="00384E4D">
        <w:t>may/</w:t>
      </w:r>
      <w:r w:rsidR="003B2BD5">
        <w:t xml:space="preserve">will </w:t>
      </w:r>
      <w:r w:rsidR="00384E4D">
        <w:t xml:space="preserve">not </w:t>
      </w:r>
      <w:r w:rsidR="003B2BD5">
        <w:t xml:space="preserve">be equal. A flow meter should be installed on the pipes to each tank if those tanks are used for inactivation credit. If your CT Study is set up to assume equal flow splits to parallel units and there is no reasonable way to guarantee that the flows are split equally, the CT Study should be revised and some means to measure the actual flow rate through each unit should be employed, like a flow meter. </w:t>
      </w:r>
    </w:p>
    <w:p w14:paraId="63479CD5" w14:textId="6B68E004" w:rsidR="003B2BD5" w:rsidRPr="00C15A5B" w:rsidRDefault="003B2BD5" w:rsidP="00C75DBA">
      <w:pPr>
        <w:pStyle w:val="BodyText"/>
        <w:ind w:left="720"/>
      </w:pPr>
      <w:r>
        <w:t xml:space="preserve">Flows that are split to treatment units through a common trough are often assumed to </w:t>
      </w:r>
      <w:r w:rsidR="00E909CE">
        <w:t>be equal</w:t>
      </w:r>
      <w:r>
        <w:t>. However</w:t>
      </w:r>
      <w:r w:rsidR="00E909CE">
        <w:t>, small differences in the velocity of water and height of water within a trough can significantly impact the loading rate to individual basins. This is most pronounced when there are 3 or more parallel basins. Flow rates through sedimentation basins can be estimated from the height of water over the weirs or orifices at the end of the basins. Flow meters and flow rate controllers are commonly installed on each individual filter</w:t>
      </w:r>
      <w:r w:rsidR="00346BB4">
        <w:t xml:space="preserve"> unit</w:t>
      </w:r>
      <w:r w:rsidR="00E909CE">
        <w:t>.</w:t>
      </w:r>
    </w:p>
    <w:p w14:paraId="6AC9EFFB" w14:textId="77777777" w:rsidR="00C75DBA" w:rsidRDefault="00594007" w:rsidP="002E7509">
      <w:pPr>
        <w:pStyle w:val="HeadingLabel2"/>
      </w:pPr>
      <w:bookmarkStart w:id="35" w:name="_Ref29332596"/>
      <w:r>
        <w:t>Improperly calibrated measurement devices</w:t>
      </w:r>
      <w:bookmarkEnd w:id="35"/>
    </w:p>
    <w:p w14:paraId="12223810" w14:textId="587F9A33" w:rsidR="00B92A39" w:rsidRDefault="00B92A39" w:rsidP="00C75DBA">
      <w:pPr>
        <w:pStyle w:val="BodyText"/>
        <w:ind w:left="720"/>
      </w:pPr>
      <w:r>
        <w:t>The TCEQ sets rules for both how often</w:t>
      </w:r>
      <w:r w:rsidR="002426D9">
        <w:t xml:space="preserve"> and by what method</w:t>
      </w:r>
      <w:r>
        <w:t xml:space="preserve"> different measurement</w:t>
      </w:r>
      <w:r w:rsidR="00DE42E8">
        <w:t xml:space="preserve"> and testing</w:t>
      </w:r>
      <w:r>
        <w:t xml:space="preserve"> devices must be calibrated</w:t>
      </w:r>
      <w:r w:rsidR="00DE42E8">
        <w:t xml:space="preserve"> and verified</w:t>
      </w:r>
      <w:r>
        <w:t xml:space="preserve">. Here is an abbreviated list </w:t>
      </w:r>
      <w:r w:rsidR="00DE42E8">
        <w:t xml:space="preserve">of </w:t>
      </w:r>
      <w:r w:rsidR="00DE42E8">
        <w:lastRenderedPageBreak/>
        <w:t xml:space="preserve">common measurement devices found in </w:t>
      </w:r>
      <w:r w:rsidR="00346BB4">
        <w:t xml:space="preserve">surface water and </w:t>
      </w:r>
      <w:r w:rsidR="00DA7D37">
        <w:t>GUI</w:t>
      </w:r>
      <w:r w:rsidR="00DE42E8">
        <w:t xml:space="preserve"> </w:t>
      </w:r>
      <w:r w:rsidR="00DA7D37">
        <w:t xml:space="preserve">treatment </w:t>
      </w:r>
      <w:r w:rsidR="00DE42E8">
        <w:t>plant</w:t>
      </w:r>
      <w:r w:rsidR="00DA7D37">
        <w:t>s</w:t>
      </w:r>
      <w:r w:rsidR="00DE42E8">
        <w:t xml:space="preserve"> </w:t>
      </w:r>
      <w:r w:rsidR="00007133">
        <w:t>with</w:t>
      </w:r>
      <w:r w:rsidR="00DE42E8">
        <w:t xml:space="preserve"> calibration/verification requirements taken from 30 TAC §290.46(s):</w:t>
      </w:r>
    </w:p>
    <w:p w14:paraId="48E17BB9" w14:textId="57664331" w:rsidR="00DE42E8" w:rsidRDefault="004F57D7" w:rsidP="00243C1A">
      <w:pPr>
        <w:pStyle w:val="HeadingLabel3"/>
        <w:numPr>
          <w:ilvl w:val="0"/>
          <w:numId w:val="25"/>
        </w:numPr>
      </w:pPr>
      <w:r>
        <w:t>Flow-measuring devices and rate-of-flow controllers (includes volumetric meters)</w:t>
      </w:r>
    </w:p>
    <w:p w14:paraId="092C8040" w14:textId="4C0027C4" w:rsidR="004F57D7" w:rsidRDefault="00C7399F" w:rsidP="00C75DBA">
      <w:pPr>
        <w:pStyle w:val="BodyText"/>
        <w:ind w:left="1440"/>
      </w:pPr>
      <w:r>
        <w:t xml:space="preserve">The devices </w:t>
      </w:r>
      <w:r w:rsidR="00A5196B">
        <w:t xml:space="preserve">must </w:t>
      </w:r>
      <w:r w:rsidR="004F57D7">
        <w:t xml:space="preserve">be calibrated at </w:t>
      </w:r>
      <w:r w:rsidR="00007133">
        <w:t>least once every 12 months.</w:t>
      </w:r>
      <w:r w:rsidR="0088640F">
        <w:t xml:space="preserve"> In membrane plants that use an air flow rate DIT, this calibration requirement applies to the air flow meters used in the DITs.</w:t>
      </w:r>
    </w:p>
    <w:p w14:paraId="5983B8CC" w14:textId="14CC04AF" w:rsidR="00007133" w:rsidRDefault="009434D3" w:rsidP="00C75DBA">
      <w:pPr>
        <w:pStyle w:val="BodyText"/>
        <w:ind w:left="1440"/>
      </w:pPr>
      <w:r>
        <w:t xml:space="preserve">One </w:t>
      </w:r>
      <w:r w:rsidR="000C2EC6">
        <w:t>d</w:t>
      </w:r>
      <w:r>
        <w:t>ifference</w:t>
      </w:r>
      <w:r w:rsidR="00007133">
        <w:t xml:space="preserve">: </w:t>
      </w:r>
      <w:r w:rsidR="00A5196B">
        <w:t xml:space="preserve">Well </w:t>
      </w:r>
      <w:r w:rsidR="00007133">
        <w:t xml:space="preserve">meters </w:t>
      </w:r>
      <w:r w:rsidR="00A5196B">
        <w:t xml:space="preserve">must </w:t>
      </w:r>
      <w:r w:rsidR="00007133">
        <w:t>be calibrated at least once every 3 years.</w:t>
      </w:r>
    </w:p>
    <w:p w14:paraId="582E5631" w14:textId="37B6E86A" w:rsidR="00007133" w:rsidRDefault="00007133" w:rsidP="002E7509">
      <w:pPr>
        <w:pStyle w:val="HeadingLabel3"/>
      </w:pPr>
      <w:r>
        <w:t>pH meters</w:t>
      </w:r>
    </w:p>
    <w:p w14:paraId="52C41D16" w14:textId="20CA725A" w:rsidR="006364E9" w:rsidRDefault="00007133" w:rsidP="00C75DBA">
      <w:pPr>
        <w:pStyle w:val="BodyText"/>
        <w:ind w:left="1440"/>
      </w:pPr>
      <w:r>
        <w:t>Benchtop</w:t>
      </w:r>
      <w:r w:rsidR="00E17F1E">
        <w:t xml:space="preserve"> </w:t>
      </w:r>
      <w:r w:rsidR="002C2404">
        <w:t xml:space="preserve">(includes </w:t>
      </w:r>
      <w:r>
        <w:t>handheld</w:t>
      </w:r>
      <w:r w:rsidR="002C2404">
        <w:t>)</w:t>
      </w:r>
      <w:r>
        <w:t xml:space="preserve"> pH meters </w:t>
      </w:r>
      <w:r w:rsidR="00A5196B">
        <w:t xml:space="preserve">must </w:t>
      </w:r>
      <w:r>
        <w:t xml:space="preserve">be calibrated according to manufacturer specifications at least once each day. Calibration </w:t>
      </w:r>
      <w:r w:rsidR="00A5196B">
        <w:t>must</w:t>
      </w:r>
      <w:r>
        <w:t xml:space="preserve"> be checked with at least one pH buffer each time a series of samples is run.</w:t>
      </w:r>
      <w:r w:rsidR="0060661A">
        <w:t xml:space="preserve"> </w:t>
      </w:r>
      <w:r w:rsidR="006364E9">
        <w:t>If the pH meter reading is not within 0.1 pH units of the expected buffer value, the meter should be recalibrated.</w:t>
      </w:r>
    </w:p>
    <w:p w14:paraId="6FAF7956" w14:textId="04ACCCD8" w:rsidR="00FA7BA3" w:rsidRDefault="006364E9" w:rsidP="00C75DBA">
      <w:pPr>
        <w:pStyle w:val="BodyText"/>
        <w:ind w:left="1440"/>
      </w:pPr>
      <w:r>
        <w:t xml:space="preserve">Online pH meters </w:t>
      </w:r>
      <w:r w:rsidR="00A5196B">
        <w:t>must</w:t>
      </w:r>
      <w:r>
        <w:t xml:space="preserve"> be calibrated according to manufacturer specifications at least once every 30 days. Online pH meters must be verified with a primary standard or against a properly calibrated benchtop pH meter at least once per week. If the </w:t>
      </w:r>
      <w:r w:rsidR="00FA7BA3">
        <w:t>online pH meter reading is not within 0.1 pH units of the expected value, the online meter sh</w:t>
      </w:r>
      <w:r w:rsidR="00BF0BB2">
        <w:t>ould</w:t>
      </w:r>
      <w:r w:rsidR="00FA7BA3">
        <w:t xml:space="preserve"> be recalibrated.</w:t>
      </w:r>
    </w:p>
    <w:p w14:paraId="7EFEED31" w14:textId="743B2301" w:rsidR="00007133" w:rsidRPr="00007133" w:rsidRDefault="00BF0BB2" w:rsidP="00C75DBA">
      <w:pPr>
        <w:pStyle w:val="BodyText"/>
        <w:ind w:left="1440"/>
      </w:pPr>
      <w:r w:rsidRPr="00BF0BB2">
        <w:rPr>
          <w:b/>
        </w:rPr>
        <w:t>Maintenance Notes</w:t>
      </w:r>
      <w:r>
        <w:t xml:space="preserve">: </w:t>
      </w:r>
      <w:r w:rsidR="00FA7BA3">
        <w:t>Many pH meters that TCEQ observes at treatment plants use a gel-filled, bulb type electrode.</w:t>
      </w:r>
      <w:r w:rsidR="00C7399F">
        <w:t xml:space="preserve"> These probes are often inaccurate because of poor maintenance practices.</w:t>
      </w:r>
      <w:r w:rsidR="00FA7BA3">
        <w:t xml:space="preserve"> To maintain these pH </w:t>
      </w:r>
      <w:r>
        <w:t>probes</w:t>
      </w:r>
      <w:r w:rsidR="00FA7BA3">
        <w:t xml:space="preserve"> in good condition, they should be stored, preferably, in pH storage solution. </w:t>
      </w:r>
      <w:r>
        <w:t xml:space="preserve">Tap water is not a good substitute for pH storage </w:t>
      </w:r>
      <w:r w:rsidR="00B439C9">
        <w:t>solution but</w:t>
      </w:r>
      <w:r>
        <w:t xml:space="preserve"> distilled</w:t>
      </w:r>
      <w:r w:rsidR="002C2404">
        <w:t xml:space="preserve"> or </w:t>
      </w:r>
      <w:r>
        <w:t>deionized water is a much worse choice for storage. These probes should not be stored dry.</w:t>
      </w:r>
      <w:r w:rsidR="00FA7BA3">
        <w:t xml:space="preserve"> </w:t>
      </w:r>
    </w:p>
    <w:p w14:paraId="3CC39EFB" w14:textId="2670D505" w:rsidR="00007133" w:rsidRDefault="00BF0BB2" w:rsidP="002E7509">
      <w:pPr>
        <w:pStyle w:val="HeadingLabel3"/>
      </w:pPr>
      <w:r>
        <w:t>Turbidimeters</w:t>
      </w:r>
    </w:p>
    <w:p w14:paraId="51A8DDE2" w14:textId="1FD38E54" w:rsidR="00BF0BB2" w:rsidRDefault="00BF0BB2" w:rsidP="00C75DBA">
      <w:pPr>
        <w:pStyle w:val="BodyText"/>
        <w:ind w:left="1440"/>
      </w:pPr>
      <w:r>
        <w:t xml:space="preserve">Benchtop </w:t>
      </w:r>
      <w:r w:rsidR="002C2404">
        <w:t xml:space="preserve">(includes handheld) </w:t>
      </w:r>
      <w:r>
        <w:t xml:space="preserve">turbidimeters </w:t>
      </w:r>
      <w:r w:rsidR="00A5196B">
        <w:t>must</w:t>
      </w:r>
      <w:r>
        <w:t xml:space="preserve"> be calibrated</w:t>
      </w:r>
      <w:r w:rsidR="00097B16">
        <w:t xml:space="preserve"> with primary standards at least once every 90 days. The calibration of benchtop turbidimeters </w:t>
      </w:r>
      <w:r w:rsidR="00A5196B">
        <w:t>must</w:t>
      </w:r>
      <w:r w:rsidR="0042796E">
        <w:t xml:space="preserve"> be checked with secondary (verification) standards each time a series of samples is tested. The EPA-approved turbidity analysis method (Method 180.1) </w:t>
      </w:r>
      <w:r w:rsidR="004E6E28">
        <w:t xml:space="preserve">specifies </w:t>
      </w:r>
      <w:r w:rsidR="0042796E">
        <w:t>that the turbidimeter should read within +/- 10% of the expected secondary standard value or the turbidimeter should be recalibrated.</w:t>
      </w:r>
    </w:p>
    <w:p w14:paraId="552015EE" w14:textId="1FED1633" w:rsidR="003F01BA" w:rsidRDefault="00C71BBE" w:rsidP="00C75DBA">
      <w:pPr>
        <w:pStyle w:val="BodyText"/>
        <w:ind w:left="1440"/>
      </w:pPr>
      <w:r>
        <w:t xml:space="preserve">Online, continuous turbidimeters </w:t>
      </w:r>
      <w:r w:rsidR="00A5196B">
        <w:t>must</w:t>
      </w:r>
      <w:r>
        <w:t xml:space="preserve"> be calibrated with primary standards at least once every 90 days. The calibration of online turbidimeters </w:t>
      </w:r>
      <w:r w:rsidR="00A5196B">
        <w:t>must</w:t>
      </w:r>
      <w:r>
        <w:t xml:space="preserve"> be verified at least once per week with a primary standard, secondary standard, with a manufacturer’s proprietary calibration confirmation device, or by comparing the results with a properly calibrated benchtop</w:t>
      </w:r>
      <w:r w:rsidR="00CC725E">
        <w:t xml:space="preserve"> </w:t>
      </w:r>
      <w:r>
        <w:t xml:space="preserve">turbidimeter. </w:t>
      </w:r>
      <w:r w:rsidR="00A5196B">
        <w:t xml:space="preserve">The </w:t>
      </w:r>
      <w:r>
        <w:t>online turbidimeter should be recalibrated if it does not read within +/- 10% of the expected value</w:t>
      </w:r>
      <w:r w:rsidR="008933A7">
        <w:t xml:space="preserve"> for turbidity greater than or equal to 1.0 NTU or if it is not within +/- 0.1 NTU of the expected value for turbidity less than 1.0 NTU</w:t>
      </w:r>
      <w:r>
        <w:t>.</w:t>
      </w:r>
    </w:p>
    <w:p w14:paraId="3CDDC527" w14:textId="6B32B7EF" w:rsidR="00C71BBE" w:rsidRDefault="00C71BBE" w:rsidP="002E7509">
      <w:pPr>
        <w:pStyle w:val="HeadingLabel3"/>
      </w:pPr>
      <w:r>
        <w:t>Chemical disinfectant residual analyzers</w:t>
      </w:r>
    </w:p>
    <w:p w14:paraId="26D37C31" w14:textId="65796D14" w:rsidR="00C71BBE" w:rsidRDefault="00F36679" w:rsidP="00C75DBA">
      <w:pPr>
        <w:pStyle w:val="BodyText"/>
        <w:ind w:left="1440"/>
      </w:pPr>
      <w:r>
        <w:t>These requirements apply to</w:t>
      </w:r>
      <w:r w:rsidR="00C71BBE">
        <w:t xml:space="preserve"> </w:t>
      </w:r>
      <w:r>
        <w:t xml:space="preserve">free chlorine and total chlorine </w:t>
      </w:r>
      <w:r w:rsidR="00C71BBE">
        <w:t>analyzers</w:t>
      </w:r>
      <w:r w:rsidR="00DD3DAB">
        <w:t>:</w:t>
      </w:r>
      <w:r w:rsidR="00C71BBE">
        <w:t xml:space="preserve"> </w:t>
      </w:r>
    </w:p>
    <w:p w14:paraId="529D9A92" w14:textId="7E5A8E33" w:rsidR="00C71BBE" w:rsidRDefault="00C71BBE" w:rsidP="00DD3DAB">
      <w:pPr>
        <w:pStyle w:val="BulletedList"/>
      </w:pPr>
      <w:r>
        <w:t xml:space="preserve">The accuracy of manual (handheld </w:t>
      </w:r>
      <w:r w:rsidR="004E6E28">
        <w:t xml:space="preserve">and </w:t>
      </w:r>
      <w:r>
        <w:t xml:space="preserve">benchtop) disinfectant </w:t>
      </w:r>
      <w:r w:rsidR="00F36679">
        <w:t xml:space="preserve">residual analyzers </w:t>
      </w:r>
      <w:r w:rsidR="00A5196B">
        <w:t>must</w:t>
      </w:r>
      <w:r w:rsidR="00F36679">
        <w:t xml:space="preserve"> be verified at least once every 90 days using chlorine solutions of known concentration.</w:t>
      </w:r>
    </w:p>
    <w:p w14:paraId="7753EDE1" w14:textId="48210CA1" w:rsidR="00F36679" w:rsidRDefault="00F36679" w:rsidP="00DD3DAB">
      <w:pPr>
        <w:pStyle w:val="BulletedList"/>
      </w:pPr>
      <w:r>
        <w:t xml:space="preserve">The accuracy of </w:t>
      </w:r>
      <w:r w:rsidR="00456103">
        <w:t xml:space="preserve">online, </w:t>
      </w:r>
      <w:r>
        <w:t xml:space="preserve">continuous disinfectant residual analyzers </w:t>
      </w:r>
      <w:r w:rsidR="00A5196B">
        <w:t>must</w:t>
      </w:r>
      <w:r>
        <w:t xml:space="preserve"> be checked at least once every 7 days with a chlorine solution of known concentration or by comparing the results with a manual analyzer.</w:t>
      </w:r>
    </w:p>
    <w:p w14:paraId="6409BE37" w14:textId="3353A955" w:rsidR="003F01BA" w:rsidRDefault="00F36679" w:rsidP="00DD3DAB">
      <w:pPr>
        <w:pStyle w:val="BulletedList"/>
      </w:pPr>
      <w:r>
        <w:lastRenderedPageBreak/>
        <w:t>If a disinfectant residual analyzer produces a result that is not within +/- 15% of the expected value, the cause of the discrepancy must be determined and corrected and, if necessary, the instrument must be recalibrated. Generally, recalibration of chlorine analyzers must be performed by the manufacturer.</w:t>
      </w:r>
    </w:p>
    <w:p w14:paraId="03933A3D" w14:textId="6AD038AC" w:rsidR="00C7399F" w:rsidRDefault="00C7399F" w:rsidP="002E7509">
      <w:pPr>
        <w:pStyle w:val="HeadingLabel3"/>
      </w:pPr>
      <w:commentRangeStart w:id="36"/>
      <w:r>
        <w:t>Chloramine effectiveness and nitrification analyzers</w:t>
      </w:r>
      <w:commentRangeEnd w:id="36"/>
      <w:r w:rsidR="003B0EB7">
        <w:rPr>
          <w:rStyle w:val="CommentReference"/>
          <w:rFonts w:ascii="Comic Sans MS" w:eastAsia="Times New Roman" w:hAnsi="Comic Sans MS" w:cs="Times New Roman"/>
        </w:rPr>
        <w:commentReference w:id="36"/>
      </w:r>
    </w:p>
    <w:p w14:paraId="1B6D6EF2" w14:textId="16D71306" w:rsidR="00250BD2" w:rsidRDefault="00922D3B" w:rsidP="009B629E">
      <w:pPr>
        <w:pStyle w:val="BodyText"/>
        <w:ind w:left="1440"/>
      </w:pPr>
      <w:r>
        <w:t>These requirements apply to equipment used for the analysis of monochloramine, free ammonia, nitrate, and nitrite.</w:t>
      </w:r>
      <w:r w:rsidR="00BB3A11">
        <w:t xml:space="preserve"> </w:t>
      </w:r>
      <w:r>
        <w:t xml:space="preserve">Analyzers must be verified in accordance with manufacturer’s specifications at least once every 90 days. This will often include testing the analyzers with standards of known concentration. </w:t>
      </w:r>
    </w:p>
    <w:p w14:paraId="77A55F3F" w14:textId="352531A3" w:rsidR="00BC36E6" w:rsidRDefault="00BC36E6" w:rsidP="00250BD2">
      <w:pPr>
        <w:pStyle w:val="HeadingLabel3"/>
      </w:pPr>
      <w:commentRangeStart w:id="37"/>
      <w:r>
        <w:t>Pressure transducers for measuring pressures across membrane units</w:t>
      </w:r>
      <w:commentRangeEnd w:id="37"/>
      <w:r w:rsidR="00A30664">
        <w:rPr>
          <w:rStyle w:val="CommentReference"/>
          <w:rFonts w:ascii="Comic Sans MS" w:eastAsia="Times New Roman" w:hAnsi="Comic Sans MS" w:cs="Times New Roman"/>
        </w:rPr>
        <w:commentReference w:id="37"/>
      </w:r>
    </w:p>
    <w:p w14:paraId="5FE129C3" w14:textId="71DC647E" w:rsidR="00935A5B" w:rsidRDefault="00BC36E6" w:rsidP="00BC36E6">
      <w:pPr>
        <w:pStyle w:val="BodyText"/>
        <w:ind w:left="1440"/>
      </w:pPr>
      <w:r>
        <w:t>Pressure transducers</w:t>
      </w:r>
      <w:r w:rsidR="00336447">
        <w:t xml:space="preserve"> (also called pressure transmitters)</w:t>
      </w:r>
      <w:r>
        <w:t xml:space="preserve"> are pres</w:t>
      </w:r>
      <w:r w:rsidR="00A328A4">
        <w:t xml:space="preserve">sure measuring devices that produce an electrical output that can be read and recorded by a control system. In membrane plants, pressure transducers are used to measure pressures during DITs and transmembrane pressure (TMP) while the membranes are filtering water. </w:t>
      </w:r>
      <w:r w:rsidR="00935A5B">
        <w:t xml:space="preserve">While it is important that the pressure transducers measure </w:t>
      </w:r>
      <w:r w:rsidR="0088640F">
        <w:t xml:space="preserve">pressure accurately, it is more important that the pressure transducers have the resolution to detect small changes in pressure, particularly during pressure-based DITs. Like any </w:t>
      </w:r>
      <w:r w:rsidR="00213338">
        <w:t>other measurement device, the accuracy and resolution of a pressure transducer should be verified occasionally and the device should be recalibrated or replaced, if necessary, so that the pressure transducer can perform its vital function in a membrane plant.</w:t>
      </w:r>
      <w:r w:rsidR="00336447">
        <w:t xml:space="preserve"> The plant’s membrane exception letter, not 30 TAC §290.46(s), will specify verification </w:t>
      </w:r>
      <w:r w:rsidR="00CC4157">
        <w:t>requirements for pressure transducers</w:t>
      </w:r>
      <w:r w:rsidR="00336447">
        <w:t>.</w:t>
      </w:r>
      <w:r w:rsidR="006F48AF">
        <w:t xml:space="preserve"> In general, the exception letters require the pressure transducers used to perform DITs to be calibrated once every 12 months. Other calibration frequencies may be allowed if supported by manufacture’s documentation.</w:t>
      </w:r>
    </w:p>
    <w:p w14:paraId="3AF263FF" w14:textId="77777777" w:rsidR="00C75DBA" w:rsidRDefault="00594007" w:rsidP="002E7509">
      <w:pPr>
        <w:pStyle w:val="HeadingLabel2"/>
      </w:pPr>
      <w:commentRangeStart w:id="38"/>
      <w:r>
        <w:t>Improper monitoring of disinfectant residuals entering distribution system</w:t>
      </w:r>
      <w:commentRangeEnd w:id="38"/>
      <w:r w:rsidR="00F25385">
        <w:rPr>
          <w:rStyle w:val="CommentReference"/>
          <w:rFonts w:ascii="Comic Sans MS" w:eastAsia="Times New Roman" w:hAnsi="Comic Sans MS" w:cs="Times New Roman"/>
        </w:rPr>
        <w:commentReference w:id="38"/>
      </w:r>
    </w:p>
    <w:p w14:paraId="01C0857F" w14:textId="582E47B5" w:rsidR="002D7C7B" w:rsidRDefault="002D7C7B" w:rsidP="00C75DBA">
      <w:pPr>
        <w:pStyle w:val="BodyText"/>
        <w:ind w:left="720"/>
      </w:pPr>
      <w:r>
        <w:t xml:space="preserve">The disinfectant residual of water entering the distribution system must be measured every day the plant pumps water to distribution. The sample point must be </w:t>
      </w:r>
      <w:r w:rsidR="004B522D">
        <w:t xml:space="preserve">at or </w:t>
      </w:r>
      <w:r>
        <w:t xml:space="preserve">after the end of the last disinfection zone in </w:t>
      </w:r>
      <w:r w:rsidR="00361D5B">
        <w:t xml:space="preserve">(or outside) </w:t>
      </w:r>
      <w:r>
        <w:t>the plant</w:t>
      </w:r>
      <w:r w:rsidR="00F25385">
        <w:t>, as defined by the plant’s approved CT Study,</w:t>
      </w:r>
      <w:r>
        <w:t xml:space="preserve"> and be representative of water entering the distribution system. </w:t>
      </w:r>
    </w:p>
    <w:p w14:paraId="1AD5AFDA" w14:textId="33E98D65" w:rsidR="00B52D57" w:rsidRDefault="002D7C7B" w:rsidP="00C75DBA">
      <w:pPr>
        <w:pStyle w:val="BodyText"/>
        <w:ind w:left="720"/>
      </w:pPr>
      <w:r>
        <w:t xml:space="preserve">For PWSs that serve a population of 3,300 or less, </w:t>
      </w:r>
      <w:r w:rsidR="00361D5B">
        <w:t>grab samples may be collected at regular intervals throughout the daily periods of operation according to this schedule:</w:t>
      </w:r>
    </w:p>
    <w:p w14:paraId="444252DC" w14:textId="7588AD3F" w:rsidR="00361D5B" w:rsidRDefault="00361D5B" w:rsidP="00243C1A">
      <w:pPr>
        <w:pStyle w:val="BodyText"/>
        <w:numPr>
          <w:ilvl w:val="0"/>
          <w:numId w:val="29"/>
        </w:numPr>
      </w:pPr>
      <w:r>
        <w:t>Population of 500 or fewer – 1 sample per day</w:t>
      </w:r>
    </w:p>
    <w:p w14:paraId="176B5315" w14:textId="76007CD2" w:rsidR="00361D5B" w:rsidRDefault="00361D5B" w:rsidP="00243C1A">
      <w:pPr>
        <w:pStyle w:val="BodyText"/>
        <w:numPr>
          <w:ilvl w:val="0"/>
          <w:numId w:val="29"/>
        </w:numPr>
      </w:pPr>
      <w:r>
        <w:t xml:space="preserve">Population </w:t>
      </w:r>
      <w:r w:rsidR="005F2B8C">
        <w:t xml:space="preserve">of </w:t>
      </w:r>
      <w:r>
        <w:t>501 to 1,000 – 2 samples per day</w:t>
      </w:r>
    </w:p>
    <w:p w14:paraId="64F69ED0" w14:textId="2E22FDA7" w:rsidR="00C75DBA" w:rsidRDefault="00361D5B" w:rsidP="00243C1A">
      <w:pPr>
        <w:pStyle w:val="BodyText"/>
        <w:numPr>
          <w:ilvl w:val="0"/>
          <w:numId w:val="29"/>
        </w:numPr>
      </w:pPr>
      <w:r>
        <w:t xml:space="preserve">Population </w:t>
      </w:r>
      <w:r w:rsidR="005F2B8C">
        <w:t xml:space="preserve">of </w:t>
      </w:r>
      <w:r>
        <w:t>1,001 to 2,500 – 3 samples per day</w:t>
      </w:r>
    </w:p>
    <w:p w14:paraId="386A66CD" w14:textId="7A2E1D75" w:rsidR="00C75DBA" w:rsidRDefault="00361D5B" w:rsidP="00243C1A">
      <w:pPr>
        <w:pStyle w:val="BodyText"/>
        <w:numPr>
          <w:ilvl w:val="0"/>
          <w:numId w:val="29"/>
        </w:numPr>
      </w:pPr>
      <w:r>
        <w:t xml:space="preserve">Population </w:t>
      </w:r>
      <w:r w:rsidR="005F2B8C">
        <w:t xml:space="preserve">of </w:t>
      </w:r>
      <w:r>
        <w:t>2,501 to 3,300 – 4 samples per day</w:t>
      </w:r>
    </w:p>
    <w:p w14:paraId="0207D920" w14:textId="306E9FAD" w:rsidR="00361D5B" w:rsidRPr="00361D5B" w:rsidRDefault="00361D5B" w:rsidP="00C75DBA">
      <w:pPr>
        <w:pStyle w:val="BodyText"/>
        <w:ind w:left="720"/>
      </w:pPr>
      <w:r>
        <w:t>PWSs that serve a population of more than 3,300 must be equipped with an online disinfectant residual analyzer that samples the water entering the distribution system at least once every 30 minutes.</w:t>
      </w:r>
    </w:p>
    <w:p w14:paraId="0D5C606A" w14:textId="77777777" w:rsidR="004B672E" w:rsidRDefault="004B672E" w:rsidP="004B672E">
      <w:pPr>
        <w:pStyle w:val="HeadingLabel2"/>
      </w:pPr>
      <w:bookmarkStart w:id="39" w:name="_Hlk361757"/>
      <w:commentRangeStart w:id="40"/>
      <w:r>
        <w:t>Raw water analyses</w:t>
      </w:r>
      <w:commentRangeEnd w:id="40"/>
      <w:r w:rsidR="00DE2C22">
        <w:rPr>
          <w:rStyle w:val="CommentReference"/>
          <w:rFonts w:ascii="Comic Sans MS" w:eastAsia="Times New Roman" w:hAnsi="Comic Sans MS" w:cs="Times New Roman"/>
        </w:rPr>
        <w:commentReference w:id="40"/>
      </w:r>
    </w:p>
    <w:p w14:paraId="2BEB73BD" w14:textId="1823666C" w:rsidR="004B672E" w:rsidRPr="002E4D1D" w:rsidRDefault="004B672E" w:rsidP="004B672E">
      <w:pPr>
        <w:pStyle w:val="BodyText"/>
        <w:ind w:left="720"/>
      </w:pPr>
      <w:r>
        <w:t xml:space="preserve">Raw water sent to </w:t>
      </w:r>
      <w:r w:rsidR="00346BB4">
        <w:t xml:space="preserve">surface water and </w:t>
      </w:r>
      <w:r>
        <w:t>GUI treatment plant</w:t>
      </w:r>
      <w:r w:rsidR="00346BB4">
        <w:t>s</w:t>
      </w:r>
      <w:r>
        <w:t xml:space="preserve"> must by monitored for turbidity and alkalinity at least once each day while the plant is in operation. These samples </w:t>
      </w:r>
      <w:r w:rsidR="00DE2C22">
        <w:t xml:space="preserve">are typically </w:t>
      </w:r>
      <w:r>
        <w:t xml:space="preserve"> collected before any treatment occurs, including disinfectant chemical injection</w:t>
      </w:r>
      <w:r w:rsidR="00DE2C22">
        <w:t xml:space="preserve">, and must be collected after any recycled water </w:t>
      </w:r>
      <w:r w:rsidR="00245C2A">
        <w:t>is</w:t>
      </w:r>
      <w:r w:rsidR="00DE2C22">
        <w:t xml:space="preserve"> injected back into the treatment stream. You may get written approval from the TCEQ to collect </w:t>
      </w:r>
      <w:r w:rsidR="00245C2A">
        <w:t>the raw water samples after disinfection</w:t>
      </w:r>
      <w:r>
        <w:t xml:space="preserve"> If you have multiple sources and you do not have and cannot install a sample tap at a location where the raw water from all of your </w:t>
      </w:r>
      <w:r w:rsidR="00346BB4">
        <w:t xml:space="preserve">water </w:t>
      </w:r>
      <w:r>
        <w:lastRenderedPageBreak/>
        <w:t xml:space="preserve">sources combines before treatment, contact the TCEQ’s Drinking Water Quality Team at 512-239-4691 for instructions. </w:t>
      </w:r>
    </w:p>
    <w:p w14:paraId="7FF3011A" w14:textId="77777777" w:rsidR="00C75DBA" w:rsidRDefault="009C69A7" w:rsidP="002E7509">
      <w:pPr>
        <w:pStyle w:val="HeadingLabel2"/>
      </w:pPr>
      <w:commentRangeStart w:id="41"/>
      <w:r>
        <w:t>Incorrect collection times for disinfection performance data</w:t>
      </w:r>
      <w:bookmarkEnd w:id="39"/>
      <w:commentRangeEnd w:id="41"/>
      <w:r w:rsidR="00215677">
        <w:rPr>
          <w:rStyle w:val="CommentReference"/>
          <w:rFonts w:ascii="Comic Sans MS" w:eastAsia="Times New Roman" w:hAnsi="Comic Sans MS" w:cs="Times New Roman"/>
        </w:rPr>
        <w:commentReference w:id="41"/>
      </w:r>
    </w:p>
    <w:p w14:paraId="3A6F6DD0" w14:textId="66B7ACEF" w:rsidR="00AF5BD2" w:rsidRDefault="00AF5BD2" w:rsidP="00C75DBA">
      <w:pPr>
        <w:pStyle w:val="BodyText"/>
        <w:ind w:left="720"/>
      </w:pPr>
      <w:r>
        <w:t xml:space="preserve">The TCEQ requires </w:t>
      </w:r>
      <w:r w:rsidR="00CE20DE">
        <w:t xml:space="preserve">that </w:t>
      </w:r>
      <w:r>
        <w:t xml:space="preserve">the data for </w:t>
      </w:r>
      <w:r w:rsidR="00CE20DE">
        <w:t xml:space="preserve">inactivation calculations be collected when the treatment plant is operating at its peak flow rate (technically, the peak hourly flow rate) on any given day. Here we are talking about the </w:t>
      </w:r>
      <w:r w:rsidR="001F336B">
        <w:t>disinfection process data</w:t>
      </w:r>
      <w:r w:rsidR="00A825D0">
        <w:t xml:space="preserve"> (also known as CT data)</w:t>
      </w:r>
      <w:r w:rsidR="001F336B">
        <w:t xml:space="preserve">: </w:t>
      </w:r>
      <w:r w:rsidR="00CE20DE">
        <w:t xml:space="preserve">disinfectant residual concentrations, flow rates, temperature, and pH in each disinfection zone in the plant. Operators frequently collect this data at the same time each day without regard to flow rate through the plant. </w:t>
      </w:r>
      <w:r w:rsidR="002E7509">
        <w:t xml:space="preserve">The following examples illustrate acceptable times to collect disinfection </w:t>
      </w:r>
      <w:r w:rsidR="00B439C9">
        <w:t>performance data:</w:t>
      </w:r>
    </w:p>
    <w:p w14:paraId="6EE4A2CB" w14:textId="5F5F97A2" w:rsidR="00C75DBA" w:rsidRDefault="00204ADD" w:rsidP="00DD3DAB">
      <w:pPr>
        <w:pStyle w:val="BulletedList"/>
        <w:ind w:left="1440"/>
      </w:pPr>
      <w:r>
        <w:t>If you collect the disinfection process data</w:t>
      </w:r>
      <w:r w:rsidR="008B486F">
        <w:t xml:space="preserve"> at your normal time</w:t>
      </w:r>
      <w:r>
        <w:t xml:space="preserve"> and then the flow rate through the plant increases later in the day, you must recollect all of the disinfection process data.</w:t>
      </w:r>
      <w:r w:rsidR="00C75DBA" w:rsidRPr="00C75DBA">
        <w:t xml:space="preserve"> </w:t>
      </w:r>
    </w:p>
    <w:p w14:paraId="1542E7B1" w14:textId="42BF2EE4" w:rsidR="00C75DBA" w:rsidRDefault="00204ADD" w:rsidP="00DD3DAB">
      <w:pPr>
        <w:pStyle w:val="BulletedList"/>
        <w:ind w:left="1440"/>
      </w:pPr>
      <w:r>
        <w:t xml:space="preserve">If you collect the disinfection process data </w:t>
      </w:r>
      <w:r w:rsidR="001F336B">
        <w:t>and the plant flow rate stays the same throughout the day or drops, you are not required to recollect the data.</w:t>
      </w:r>
      <w:r w:rsidR="00C75DBA" w:rsidRPr="00C75DBA">
        <w:t xml:space="preserve"> </w:t>
      </w:r>
    </w:p>
    <w:p w14:paraId="37BF1AF2" w14:textId="2C6EB8FD" w:rsidR="00C75DBA" w:rsidRDefault="008B486F" w:rsidP="00DD3DAB">
      <w:pPr>
        <w:pStyle w:val="BulletedList"/>
        <w:ind w:left="1440"/>
      </w:pPr>
      <w:r>
        <w:t xml:space="preserve">If your plant auto cycles and </w:t>
      </w:r>
      <w:r w:rsidR="00215677">
        <w:t>can operate</w:t>
      </w:r>
      <w:r>
        <w:t xml:space="preserve"> at the peak </w:t>
      </w:r>
      <w:r w:rsidR="00215677">
        <w:t xml:space="preserve">daily </w:t>
      </w:r>
      <w:r>
        <w:t xml:space="preserve">flow rate when an operator is not present, the disinfection process data must be </w:t>
      </w:r>
      <w:r w:rsidR="001C4273">
        <w:t>monitored</w:t>
      </w:r>
      <w:r>
        <w:t xml:space="preserve"> and recorded automatically so that the operator can retrieve the data. This means </w:t>
      </w:r>
      <w:r w:rsidR="001C4273">
        <w:t xml:space="preserve">the </w:t>
      </w:r>
      <w:r>
        <w:t>disinfectant residual, flow rate, temperature and pH must be monitored online at the end of each disinfection zone.</w:t>
      </w:r>
    </w:p>
    <w:p w14:paraId="118382DC" w14:textId="325C05A4" w:rsidR="00215677" w:rsidRDefault="00215677" w:rsidP="009878AB">
      <w:pPr>
        <w:pStyle w:val="TextLev2"/>
      </w:pPr>
      <w:r>
        <w:t>You can limit the flow rate through an auto cycling plant when no operator is present so it cannot exceed the flow rate when the disinfection process data was collected. This is an acceptable way to avoid the requirement to have online disinfectant residual, flow rate, temperature, and pH equipment for each disinfection zone.</w:t>
      </w:r>
    </w:p>
    <w:p w14:paraId="0F5120AD" w14:textId="0D14974B" w:rsidR="00280E92" w:rsidRDefault="002D5E6D" w:rsidP="00AD347C">
      <w:pPr>
        <w:pStyle w:val="TextLev1"/>
      </w:pPr>
      <w:r>
        <w:t xml:space="preserve">Another related issue to clarify is that a set of disinfection data must come from the same moment in time. For example, if you collect a sample at 8:00 AM and measure disinfectant residual, pH, and temperature, you must use the plant flow rate at the same time, 8:00 AM, to complete this set of data. </w:t>
      </w:r>
      <w:r w:rsidR="00692EDF">
        <w:t>Do not use the flow rate from a different time.</w:t>
      </w:r>
    </w:p>
    <w:p w14:paraId="3A02E421" w14:textId="77777777" w:rsidR="00B62BA5" w:rsidRDefault="00B62BA5" w:rsidP="00B62BA5">
      <w:pPr>
        <w:pStyle w:val="HeadingLabel2"/>
      </w:pPr>
      <w:bookmarkStart w:id="42" w:name="_Ref51067357"/>
      <w:bookmarkStart w:id="43" w:name="_Hlk361723"/>
      <w:r>
        <w:t>Improperly spanned online turbidimeters</w:t>
      </w:r>
      <w:bookmarkEnd w:id="42"/>
    </w:p>
    <w:p w14:paraId="1BF68DB2" w14:textId="77777777" w:rsidR="00B62BA5" w:rsidRDefault="00B62BA5" w:rsidP="00B62BA5">
      <w:pPr>
        <w:pStyle w:val="HeadingLabel2"/>
        <w:numPr>
          <w:ilvl w:val="0"/>
          <w:numId w:val="0"/>
        </w:numPr>
        <w:ind w:left="720"/>
      </w:pPr>
      <w:r>
        <w:t>The TCEQ commonly finds online, continuous turbidimeters set up to record a span of turbidity levels that stops below regulatory trigger or compliance levels. For example, at a specific turbidity monitoring point, a boil water notice is triggered when the turbidity exceeds 5.0 NTU. However, the turbidimeter and/or Supervisory Control and Data Acquisition (SCADA) system is spanned only to record turbidities between 0.0 NTU and 1.0 NTU. If the actual turbidity reaches 10 NTU, the recorded value would be 1.0 NTU. Turbidimeters and SCADA systems must be spanned to measure and record turbidities up to at least 110% of the highest applicable trigger or compliance levels at a specific monitoring location.</w:t>
      </w:r>
    </w:p>
    <w:p w14:paraId="031374CA" w14:textId="77777777" w:rsidR="00B62BA5" w:rsidRDefault="00B62BA5" w:rsidP="009B629E">
      <w:pPr>
        <w:pStyle w:val="HeadingLabel2"/>
        <w:keepNext w:val="0"/>
        <w:numPr>
          <w:ilvl w:val="0"/>
          <w:numId w:val="0"/>
        </w:numPr>
        <w:ind w:left="720"/>
      </w:pPr>
      <w:r>
        <w:t>Trigger and compliance levels vary by the monitoring location of the turbidimeter and the type of filters. Here is a summary of trigger levels, compliance levels, and online turbidimeter spanning requirements for filters that are used for pathogen removal credit:</w:t>
      </w:r>
    </w:p>
    <w:p w14:paraId="4AF34A55" w14:textId="77777777" w:rsidR="00F56707" w:rsidRDefault="00F56707" w:rsidP="00243C1A">
      <w:pPr>
        <w:pStyle w:val="HeadingLabel2"/>
        <w:numPr>
          <w:ilvl w:val="0"/>
          <w:numId w:val="30"/>
        </w:numPr>
      </w:pPr>
      <w:r>
        <w:lastRenderedPageBreak/>
        <w:t>Membrane filters</w:t>
      </w:r>
    </w:p>
    <w:p w14:paraId="727781EE" w14:textId="77777777" w:rsidR="00F56707" w:rsidRDefault="00F56707" w:rsidP="00243C1A">
      <w:pPr>
        <w:pStyle w:val="HeadingLabel2"/>
        <w:numPr>
          <w:ilvl w:val="1"/>
          <w:numId w:val="30"/>
        </w:numPr>
      </w:pPr>
      <w:r>
        <w:t>Individual membrane units (skids, racks, etc.)</w:t>
      </w:r>
    </w:p>
    <w:p w14:paraId="6DC08C9B" w14:textId="77777777" w:rsidR="00F56707" w:rsidRDefault="00F56707" w:rsidP="00243C1A">
      <w:pPr>
        <w:pStyle w:val="HeadingLabel2"/>
        <w:numPr>
          <w:ilvl w:val="2"/>
          <w:numId w:val="30"/>
        </w:numPr>
      </w:pPr>
      <w:r>
        <w:t xml:space="preserve">Trigger level: 0.15 NTU (154 </w:t>
      </w:r>
      <w:proofErr w:type="spellStart"/>
      <w:r>
        <w:t>mNTU</w:t>
      </w:r>
      <w:proofErr w:type="spellEnd"/>
      <w:r>
        <w:t xml:space="preserve"> rounds to 150 </w:t>
      </w:r>
      <w:proofErr w:type="spellStart"/>
      <w:r>
        <w:t>mNTU</w:t>
      </w:r>
      <w:proofErr w:type="spellEnd"/>
      <w:r>
        <w:t>)</w:t>
      </w:r>
    </w:p>
    <w:p w14:paraId="0EDF0DF9" w14:textId="77777777" w:rsidR="00F56707" w:rsidRDefault="00F56707" w:rsidP="00243C1A">
      <w:pPr>
        <w:pStyle w:val="HeadingLabel2"/>
        <w:numPr>
          <w:ilvl w:val="2"/>
          <w:numId w:val="30"/>
        </w:numPr>
      </w:pPr>
      <w:commentRangeStart w:id="44"/>
      <w:r>
        <w:t xml:space="preserve">Span the turbidimeter and SCADA system to read and record accurately from 0.000 NTU (0 </w:t>
      </w:r>
      <w:proofErr w:type="spellStart"/>
      <w:r>
        <w:t>mNTU</w:t>
      </w:r>
      <w:proofErr w:type="spellEnd"/>
      <w:r>
        <w:t xml:space="preserve">) to at least 0.165 NTU (165 </w:t>
      </w:r>
      <w:proofErr w:type="spellStart"/>
      <w:r>
        <w:t>mNTU</w:t>
      </w:r>
      <w:proofErr w:type="spellEnd"/>
      <w:r>
        <w:t>).</w:t>
      </w:r>
      <w:commentRangeEnd w:id="44"/>
      <w:r>
        <w:rPr>
          <w:rStyle w:val="CommentReference"/>
          <w:rFonts w:ascii="Comic Sans MS" w:eastAsia="Times New Roman" w:hAnsi="Comic Sans MS" w:cs="Times New Roman"/>
        </w:rPr>
        <w:commentReference w:id="44"/>
      </w:r>
    </w:p>
    <w:p w14:paraId="1E27C015" w14:textId="77777777" w:rsidR="00F56707" w:rsidRDefault="00F56707" w:rsidP="00243C1A">
      <w:pPr>
        <w:pStyle w:val="HeadingLabel2"/>
        <w:numPr>
          <w:ilvl w:val="1"/>
          <w:numId w:val="30"/>
        </w:numPr>
      </w:pPr>
      <w:r>
        <w:t>Combined filter effluent (CFE)</w:t>
      </w:r>
    </w:p>
    <w:p w14:paraId="7600A910" w14:textId="77777777" w:rsidR="00F56707" w:rsidRDefault="00F56707" w:rsidP="00243C1A">
      <w:pPr>
        <w:pStyle w:val="HeadingLabel2"/>
        <w:numPr>
          <w:ilvl w:val="2"/>
          <w:numId w:val="30"/>
        </w:numPr>
      </w:pPr>
      <w:r>
        <w:t>Compliance level: 1.0 NTU (1.04 NTU rounds to 1.0 NTU)</w:t>
      </w:r>
    </w:p>
    <w:p w14:paraId="1262B6F0" w14:textId="77777777" w:rsidR="00F56707" w:rsidRDefault="00F56707" w:rsidP="00243C1A">
      <w:pPr>
        <w:pStyle w:val="HeadingLabel2"/>
        <w:numPr>
          <w:ilvl w:val="2"/>
          <w:numId w:val="30"/>
        </w:numPr>
      </w:pPr>
      <w:commentRangeStart w:id="45"/>
      <w:r>
        <w:t>Span the turbidimeter and SCADA system to read and record accurately from 0.0 NTU to at least 1.1 NTU.</w:t>
      </w:r>
      <w:commentRangeEnd w:id="45"/>
      <w:r>
        <w:rPr>
          <w:rStyle w:val="CommentReference"/>
          <w:rFonts w:ascii="Comic Sans MS" w:eastAsia="Times New Roman" w:hAnsi="Comic Sans MS" w:cs="Times New Roman"/>
        </w:rPr>
        <w:commentReference w:id="45"/>
      </w:r>
    </w:p>
    <w:p w14:paraId="1C7429AC" w14:textId="77777777" w:rsidR="00B62BA5" w:rsidRDefault="00B62BA5" w:rsidP="00243C1A">
      <w:pPr>
        <w:pStyle w:val="HeadingLabel2"/>
        <w:numPr>
          <w:ilvl w:val="0"/>
          <w:numId w:val="30"/>
        </w:numPr>
      </w:pPr>
      <w:r>
        <w:t>Conventional, bag, and cartridge filters</w:t>
      </w:r>
    </w:p>
    <w:p w14:paraId="2F6F7F7C" w14:textId="77777777" w:rsidR="00B62BA5" w:rsidRDefault="00B62BA5" w:rsidP="00243C1A">
      <w:pPr>
        <w:pStyle w:val="HeadingLabel2"/>
        <w:numPr>
          <w:ilvl w:val="1"/>
          <w:numId w:val="30"/>
        </w:numPr>
      </w:pPr>
      <w:r>
        <w:t>Individual filters and filter assemblies</w:t>
      </w:r>
    </w:p>
    <w:p w14:paraId="637A73EA" w14:textId="77777777" w:rsidR="00B62BA5" w:rsidRDefault="00B62BA5" w:rsidP="00243C1A">
      <w:pPr>
        <w:pStyle w:val="HeadingLabel2"/>
        <w:numPr>
          <w:ilvl w:val="2"/>
          <w:numId w:val="30"/>
        </w:numPr>
      </w:pPr>
      <w:r>
        <w:t>Trigger levels: 1.0 NTU and 2.0 NTU</w:t>
      </w:r>
    </w:p>
    <w:p w14:paraId="6BBDB6DD" w14:textId="77777777" w:rsidR="00B62BA5" w:rsidRDefault="00B62BA5" w:rsidP="00243C1A">
      <w:pPr>
        <w:pStyle w:val="HeadingLabel2"/>
        <w:numPr>
          <w:ilvl w:val="2"/>
          <w:numId w:val="30"/>
        </w:numPr>
      </w:pPr>
      <w:commentRangeStart w:id="46"/>
      <w:r>
        <w:t>Span the turbidimeter and SCADA system to read and record accurately from 0.0 to at least 2.2 NTU.</w:t>
      </w:r>
      <w:commentRangeEnd w:id="46"/>
      <w:r w:rsidR="000E6CDF">
        <w:rPr>
          <w:rStyle w:val="CommentReference"/>
          <w:rFonts w:ascii="Comic Sans MS" w:eastAsia="Times New Roman" w:hAnsi="Comic Sans MS" w:cs="Times New Roman"/>
        </w:rPr>
        <w:commentReference w:id="46"/>
      </w:r>
    </w:p>
    <w:p w14:paraId="681D3AD6" w14:textId="77777777" w:rsidR="00B62BA5" w:rsidRDefault="00B62BA5" w:rsidP="00243C1A">
      <w:pPr>
        <w:pStyle w:val="HeadingLabel2"/>
        <w:numPr>
          <w:ilvl w:val="1"/>
          <w:numId w:val="30"/>
        </w:numPr>
      </w:pPr>
      <w:r>
        <w:t>Combined filter effluent (CFE)</w:t>
      </w:r>
    </w:p>
    <w:p w14:paraId="44671C01" w14:textId="77777777" w:rsidR="00B62BA5" w:rsidRDefault="00B62BA5" w:rsidP="00243C1A">
      <w:pPr>
        <w:pStyle w:val="HeadingLabel2"/>
        <w:numPr>
          <w:ilvl w:val="2"/>
          <w:numId w:val="30"/>
        </w:numPr>
      </w:pPr>
      <w:r>
        <w:t>Compliance levels: 0.3 NTU, 1.0 NTU, 5.0 NTU</w:t>
      </w:r>
    </w:p>
    <w:p w14:paraId="42AA1A4B" w14:textId="77777777" w:rsidR="00B62BA5" w:rsidRDefault="00B62BA5" w:rsidP="00243C1A">
      <w:pPr>
        <w:pStyle w:val="HeadingLabel2"/>
        <w:keepNext w:val="0"/>
        <w:numPr>
          <w:ilvl w:val="2"/>
          <w:numId w:val="30"/>
        </w:numPr>
        <w:ind w:left="2938"/>
      </w:pPr>
      <w:commentRangeStart w:id="47"/>
      <w:r>
        <w:t>Span the turbidimeter and SCADA system to read and record accurately from 0.0 to at least 5.5 NTU.</w:t>
      </w:r>
      <w:commentRangeEnd w:id="47"/>
      <w:r w:rsidR="000E6CDF">
        <w:rPr>
          <w:rStyle w:val="CommentReference"/>
          <w:rFonts w:ascii="Comic Sans MS" w:eastAsia="Times New Roman" w:hAnsi="Comic Sans MS" w:cs="Times New Roman"/>
        </w:rPr>
        <w:commentReference w:id="47"/>
      </w:r>
    </w:p>
    <w:p w14:paraId="655723F9" w14:textId="4114C1C7" w:rsidR="00952BA2" w:rsidRDefault="00952BA2" w:rsidP="00B439C9">
      <w:pPr>
        <w:pStyle w:val="HeadingLabel2"/>
      </w:pPr>
      <w:commentRangeStart w:id="48"/>
      <w:r>
        <w:t xml:space="preserve">Online </w:t>
      </w:r>
      <w:r w:rsidR="00B24223">
        <w:t xml:space="preserve">turbidimeter </w:t>
      </w:r>
      <w:r>
        <w:t>signal scaling issues.</w:t>
      </w:r>
      <w:commentRangeEnd w:id="48"/>
      <w:r w:rsidR="003012CD">
        <w:rPr>
          <w:rStyle w:val="CommentReference"/>
          <w:rFonts w:ascii="Comic Sans MS" w:eastAsia="Times New Roman" w:hAnsi="Comic Sans MS" w:cs="Times New Roman"/>
        </w:rPr>
        <w:commentReference w:id="48"/>
      </w:r>
    </w:p>
    <w:p w14:paraId="0599430E" w14:textId="19DF0ADD" w:rsidR="00952BA2" w:rsidRDefault="00B24223" w:rsidP="009B629E">
      <w:pPr>
        <w:pStyle w:val="BodyText"/>
        <w:ind w:left="720"/>
      </w:pPr>
      <w:r>
        <w:t>Among the many features of online turbidimeter controllers, one of the most important is to process the measurements from the turbidimeter and transmit a signal</w:t>
      </w:r>
      <w:r w:rsidR="004F45AE" w:rsidRPr="004F45AE">
        <w:t xml:space="preserve"> </w:t>
      </w:r>
      <w:r w:rsidR="004F45AE">
        <w:t>that corresponds to the measured turbidity level</w:t>
      </w:r>
      <w:r>
        <w:t xml:space="preserve"> to the plant’s control systems. </w:t>
      </w:r>
      <w:r w:rsidR="00B11565">
        <w:t>TCEQ</w:t>
      </w:r>
      <w:r>
        <w:t xml:space="preserve"> </w:t>
      </w:r>
      <w:r w:rsidR="00B11565">
        <w:t>mostly encounters</w:t>
      </w:r>
      <w:r>
        <w:t xml:space="preserve"> turbidimeter controllers that transmit analog 4 - 20 mA signal</w:t>
      </w:r>
      <w:r w:rsidR="004F45AE">
        <w:t>s</w:t>
      </w:r>
      <w:r w:rsidR="00B11565">
        <w:t xml:space="preserve"> that correspond to the range of turbidities the turbidimeter is programmed to transmit. We’ll limit this discussion to analog signals. (Online turbidimeters with a digital </w:t>
      </w:r>
      <w:r w:rsidR="004F45AE">
        <w:t xml:space="preserve">signal </w:t>
      </w:r>
      <w:r w:rsidR="00B11565">
        <w:t xml:space="preserve">output are also programmed to transmit a certain span of </w:t>
      </w:r>
      <w:r w:rsidR="004F45AE">
        <w:t>turbidities</w:t>
      </w:r>
      <w:r w:rsidR="00B11565">
        <w:t xml:space="preserve"> but the details are different.) A 4 mA signal should correspond to 0.00 NTU or 0 </w:t>
      </w:r>
      <w:proofErr w:type="spellStart"/>
      <w:r w:rsidR="00B11565">
        <w:t>mNTU</w:t>
      </w:r>
      <w:proofErr w:type="spellEnd"/>
      <w:r w:rsidR="00B11565">
        <w:t xml:space="preserve">. A 20 mA signal corresponds to whatever maximum turbidity the turbidimeter controller has been </w:t>
      </w:r>
      <w:r w:rsidR="004F45AE">
        <w:t>spanned to transmit as discussed in Section C.</w:t>
      </w:r>
      <w:r w:rsidR="00C91842">
        <w:fldChar w:fldCharType="begin"/>
      </w:r>
      <w:r w:rsidR="00C91842">
        <w:instrText xml:space="preserve"> REF _Ref51067357 \r \h </w:instrText>
      </w:r>
      <w:r w:rsidR="00C91842">
        <w:fldChar w:fldCharType="separate"/>
      </w:r>
      <w:r w:rsidR="00C91842">
        <w:t>11</w:t>
      </w:r>
      <w:r w:rsidR="00C91842">
        <w:fldChar w:fldCharType="end"/>
      </w:r>
      <w:r w:rsidR="00B11565">
        <w:t>.</w:t>
      </w:r>
      <w:r w:rsidR="00CC2F98">
        <w:t xml:space="preserve"> For example, the 4 – 20 mA signal from a turbidimeter controller is programmed to correspond to 0 – 1,000 </w:t>
      </w:r>
      <w:proofErr w:type="spellStart"/>
      <w:r w:rsidR="00CC2F98">
        <w:t>mNTU</w:t>
      </w:r>
      <w:proofErr w:type="spellEnd"/>
      <w:r w:rsidR="00CC2F98">
        <w:t xml:space="preserve">. On this linear scale, a 12 mA signal from the turbidimeter controller would correspond to 500 </w:t>
      </w:r>
      <w:proofErr w:type="spellStart"/>
      <w:r w:rsidR="00CC2F98">
        <w:t>mNTU</w:t>
      </w:r>
      <w:proofErr w:type="spellEnd"/>
      <w:r w:rsidR="00CC2F98">
        <w:t xml:space="preserve">. (12 mA is halfway between 4 and 20 mA; 500 </w:t>
      </w:r>
      <w:proofErr w:type="spellStart"/>
      <w:r w:rsidR="00CC2F98">
        <w:t>mNTU</w:t>
      </w:r>
      <w:proofErr w:type="spellEnd"/>
      <w:r w:rsidR="00CC2F98">
        <w:t xml:space="preserve"> is halfway between 0 and 1,000 </w:t>
      </w:r>
      <w:proofErr w:type="spellStart"/>
      <w:r w:rsidR="00CC2F98">
        <w:t>mNTU</w:t>
      </w:r>
      <w:proofErr w:type="spellEnd"/>
      <w:r w:rsidR="00CC2F98">
        <w:t>.)</w:t>
      </w:r>
    </w:p>
    <w:p w14:paraId="42531360" w14:textId="3B1EB171" w:rsidR="00B11565" w:rsidRDefault="00BE7525" w:rsidP="009B629E">
      <w:pPr>
        <w:pStyle w:val="BodyText"/>
        <w:ind w:left="720"/>
      </w:pPr>
      <w:r>
        <w:t xml:space="preserve">The plant’s control systems, for example, the membrane manufacturer’s control system and a separate plant SCADA system, </w:t>
      </w:r>
      <w:r w:rsidR="006F6B79">
        <w:t>are also</w:t>
      </w:r>
      <w:r>
        <w:t xml:space="preserve"> programmed to interpret the signal coming from the turbidimeter controller. Let’s say, for example, the 4 – 20 mA signal from the turbidimeter controller corresponds to a span of 0 – 5,500 </w:t>
      </w:r>
      <w:proofErr w:type="spellStart"/>
      <w:r>
        <w:t>mNTU</w:t>
      </w:r>
      <w:proofErr w:type="spellEnd"/>
      <w:r>
        <w:t xml:space="preserve"> that was programmed into the controller. If one of the plant’s control system</w:t>
      </w:r>
      <w:r w:rsidR="00D46E27">
        <w:t>s</w:t>
      </w:r>
      <w:r>
        <w:t xml:space="preserve"> is programmed to interpret a 4 mA signal as 0 </w:t>
      </w:r>
      <w:proofErr w:type="spellStart"/>
      <w:r>
        <w:t>mNTU</w:t>
      </w:r>
      <w:proofErr w:type="spellEnd"/>
      <w:r>
        <w:t xml:space="preserve"> and a 20 mA signal as 1,000 </w:t>
      </w:r>
      <w:proofErr w:type="spellStart"/>
      <w:r>
        <w:t>mNTU</w:t>
      </w:r>
      <w:proofErr w:type="spellEnd"/>
      <w:r>
        <w:t xml:space="preserve">, the values recorded in the control system won’t match the measurements at the online turbidimeter. In fact, the control system’s recorded values will be a 1,000/5,500 fraction, or </w:t>
      </w:r>
      <w:r w:rsidR="00086F08">
        <w:t>18%, of the online turbidimeter’s measurements.</w:t>
      </w:r>
      <w:r>
        <w:t xml:space="preserve"> </w:t>
      </w:r>
      <w:r w:rsidR="00086F08">
        <w:t>The plant’s control systems must be programmed to interpret the scale of the 4 – 20 mA signal the same way that the turbidimeter</w:t>
      </w:r>
      <w:r w:rsidR="00CC2F98">
        <w:t xml:space="preserve"> controller</w:t>
      </w:r>
      <w:r w:rsidR="00086F08">
        <w:t xml:space="preserve"> is programmed to transmit the signal.</w:t>
      </w:r>
    </w:p>
    <w:p w14:paraId="551FB37D" w14:textId="497D97C1" w:rsidR="003265E3" w:rsidRDefault="003265E3" w:rsidP="009B629E">
      <w:pPr>
        <w:pStyle w:val="BodyText"/>
        <w:ind w:left="720"/>
      </w:pPr>
      <w:r>
        <w:lastRenderedPageBreak/>
        <w:t>If you adjust the span of an online turbidimeter and its controller, you must simultaneously adjust the programming of the control systems that receive the signal so that they continue to interpret the scaling of the 4 – 20 mA signal correctly.</w:t>
      </w:r>
    </w:p>
    <w:p w14:paraId="3C34A333" w14:textId="150CCD61" w:rsidR="00082961" w:rsidRPr="00C91842" w:rsidRDefault="0090477B" w:rsidP="00B439C9">
      <w:pPr>
        <w:pStyle w:val="HeadingLabel2"/>
      </w:pPr>
      <w:commentRangeStart w:id="49"/>
      <w:r w:rsidRPr="00C91842">
        <w:t>Instantaneous readings from other online instruments</w:t>
      </w:r>
      <w:commentRangeEnd w:id="49"/>
      <w:r w:rsidR="00F62E7C" w:rsidRPr="00537A90">
        <w:rPr>
          <w:rStyle w:val="CommentReference"/>
          <w:rFonts w:ascii="Comic Sans MS" w:eastAsia="Times New Roman" w:hAnsi="Comic Sans MS" w:cs="Times New Roman"/>
        </w:rPr>
        <w:commentReference w:id="49"/>
      </w:r>
    </w:p>
    <w:p w14:paraId="731124E3" w14:textId="3E6E893E" w:rsidR="003C27BE" w:rsidRDefault="003C27BE" w:rsidP="009B629E">
      <w:pPr>
        <w:pStyle w:val="HeadingLabel2"/>
        <w:keepNext w:val="0"/>
        <w:numPr>
          <w:ilvl w:val="0"/>
          <w:numId w:val="0"/>
        </w:numPr>
        <w:ind w:left="720"/>
      </w:pPr>
      <w:r>
        <w:t>Besides the online turbidimeters, there are a number of other online instruments that must be present in membrane treatment plant to measure and transmit data to the plant control systems – pressure transducers for transmembrane pressure (TMP) and DIT pressure decay rates, flow meters for instantaneous flow rates and water production volumes, and a temperature probe for normalized filter flux rates</w:t>
      </w:r>
      <w:r w:rsidR="00C55C2B">
        <w:t xml:space="preserve"> and normalized specific flux</w:t>
      </w:r>
      <w:r>
        <w:t xml:space="preserve">. </w:t>
      </w:r>
      <w:r w:rsidR="00C55C2B">
        <w:t xml:space="preserve">Most membrane plants are also required to have an online disinfectant residual analyzer to measure free chlorine or total chlorine levels leaving the plant to distribution. Like the online turbidimeters, these online instruments transmit a signal, typically an analog 4 – 20 mA signal, that the control systems must be programmed to interpret correctly. The 4 – 20 mA signal from an online instrument corresponds to a span of the parameter the instrument measures, for example, 0 – 45 psi for a pressure transducer. </w:t>
      </w:r>
      <w:r w:rsidR="009B4151">
        <w:t>Unlike the online turbidimeters, t</w:t>
      </w:r>
      <w:r w:rsidR="00C55C2B">
        <w:t>h</w:t>
      </w:r>
      <w:r w:rsidR="009B4151">
        <w:t>e</w:t>
      </w:r>
      <w:r w:rsidR="00C55C2B">
        <w:t xml:space="preserve"> span is often hard-wired into the</w:t>
      </w:r>
      <w:r w:rsidR="009B4151">
        <w:t>se other</w:t>
      </w:r>
      <w:r w:rsidR="00C55C2B">
        <w:t xml:space="preserve"> online device and cannot be adjusted </w:t>
      </w:r>
      <w:r w:rsidR="009B4151">
        <w:t>at the plant. In any case, if the control system isn’t programmed to interpret the signals from these devices correctly, the values recorded in the control system won’t match the values measured by the devices.</w:t>
      </w:r>
    </w:p>
    <w:p w14:paraId="7E8BACC7" w14:textId="1731E3EC" w:rsidR="009B4151" w:rsidRDefault="009B4151" w:rsidP="009B629E">
      <w:pPr>
        <w:pStyle w:val="HeadingLabel2"/>
        <w:keepNext w:val="0"/>
        <w:numPr>
          <w:ilvl w:val="0"/>
          <w:numId w:val="0"/>
        </w:numPr>
        <w:ind w:left="720"/>
      </w:pPr>
      <w:r>
        <w:t xml:space="preserve">Many of these online devices do not have a </w:t>
      </w:r>
      <w:r w:rsidR="00E72C52">
        <w:t xml:space="preserve">display, a </w:t>
      </w:r>
      <w:r>
        <w:t>user interface</w:t>
      </w:r>
      <w:r w:rsidR="00F934A3">
        <w:t>,</w:t>
      </w:r>
      <w:r>
        <w:t xml:space="preserve"> </w:t>
      </w:r>
      <w:r w:rsidR="00C52629">
        <w:t>or</w:t>
      </w:r>
      <w:r>
        <w:t xml:space="preserve"> the ability to send test signals to the plant’s control systems. </w:t>
      </w:r>
      <w:r w:rsidR="00E72C52">
        <w:t xml:space="preserve">Operators may be limited to comparing the instantaneous values recorded by the control systems to manually measured values of the same parameter as a check of functionality. To fully check that the devices are working properly and the control systems are programmed to interpret the signals correctly, technicians must be hired who specialize in verifying and calibrating these devices. </w:t>
      </w:r>
    </w:p>
    <w:p w14:paraId="0FFE59FD" w14:textId="70594E1E" w:rsidR="00126CC5" w:rsidRDefault="00126CC5" w:rsidP="00243C1A">
      <w:pPr>
        <w:pStyle w:val="HeadingLabel2"/>
        <w:numPr>
          <w:ilvl w:val="0"/>
          <w:numId w:val="40"/>
        </w:numPr>
      </w:pPr>
      <w:r>
        <w:t xml:space="preserve">For all online </w:t>
      </w:r>
      <w:r w:rsidR="00734DE2">
        <w:t>instruments</w:t>
      </w:r>
    </w:p>
    <w:p w14:paraId="03FB7531" w14:textId="77777777" w:rsidR="00893A0A" w:rsidRDefault="00126CC5" w:rsidP="009B629E">
      <w:pPr>
        <w:pStyle w:val="HeadingLabel2"/>
        <w:keepNext w:val="0"/>
        <w:numPr>
          <w:ilvl w:val="0"/>
          <w:numId w:val="0"/>
        </w:numPr>
        <w:ind w:left="1440"/>
      </w:pPr>
      <w:r>
        <w:t xml:space="preserve">Attempt to collect a manual reading of whatever parameter is measured by the online device to check that the online device is </w:t>
      </w:r>
      <w:r w:rsidR="00893A0A">
        <w:t>transmitting</w:t>
      </w:r>
      <w:r>
        <w:t xml:space="preserve"> realistic data</w:t>
      </w:r>
      <w:r w:rsidR="00893A0A">
        <w:t xml:space="preserve"> to the control systems</w:t>
      </w:r>
      <w:r>
        <w:t xml:space="preserve">. (This is not </w:t>
      </w:r>
      <w:r w:rsidR="00046DE8">
        <w:t xml:space="preserve">necessarily </w:t>
      </w:r>
      <w:r>
        <w:t xml:space="preserve">a verification of the absolute </w:t>
      </w:r>
      <w:r w:rsidR="00046DE8">
        <w:t xml:space="preserve">accuracy of the online device but simply </w:t>
      </w:r>
      <w:r w:rsidR="00893A0A">
        <w:t>a</w:t>
      </w:r>
      <w:r w:rsidR="00046DE8">
        <w:t xml:space="preserve"> check that the online device is functioning.) Some unit conversion may be necessary.</w:t>
      </w:r>
      <w:r>
        <w:t xml:space="preserve"> </w:t>
      </w:r>
    </w:p>
    <w:p w14:paraId="456D1A4C" w14:textId="77777777" w:rsidR="00893A0A" w:rsidRDefault="00126CC5" w:rsidP="00243C1A">
      <w:pPr>
        <w:pStyle w:val="HeadingLabel2"/>
        <w:keepNext w:val="0"/>
        <w:numPr>
          <w:ilvl w:val="1"/>
          <w:numId w:val="40"/>
        </w:numPr>
      </w:pPr>
      <w:r>
        <w:t xml:space="preserve">For online pressure transducers, temporarily install another pressure gauge near the pressure transducer and compare the instantaneous readings on the temporary pressure gauge to what is being displayed by the pressure transducer (if it has a display) and what is simultaneously recorded in the plant’s control systems. </w:t>
      </w:r>
    </w:p>
    <w:p w14:paraId="7EE736B1" w14:textId="77777777" w:rsidR="00893A0A" w:rsidRDefault="00126CC5" w:rsidP="00243C1A">
      <w:pPr>
        <w:pStyle w:val="HeadingLabel2"/>
        <w:keepNext w:val="0"/>
        <w:numPr>
          <w:ilvl w:val="1"/>
          <w:numId w:val="40"/>
        </w:numPr>
      </w:pPr>
      <w:r>
        <w:t>For online temperature pr</w:t>
      </w:r>
      <w:r w:rsidR="00046DE8">
        <w:t xml:space="preserve">obes, measure the temperature of a water sample collected near the temperature probe. </w:t>
      </w:r>
    </w:p>
    <w:p w14:paraId="6D326392" w14:textId="77777777" w:rsidR="00CA5004" w:rsidRDefault="00893A0A" w:rsidP="00243C1A">
      <w:pPr>
        <w:pStyle w:val="HeadingLabel2"/>
        <w:keepNext w:val="0"/>
        <w:numPr>
          <w:ilvl w:val="1"/>
          <w:numId w:val="40"/>
        </w:numPr>
      </w:pPr>
      <w:r>
        <w:t xml:space="preserve">For online disinfectant residual analyzers: If you are reporting compliance data from this device, </w:t>
      </w:r>
      <w:r w:rsidR="00046DE8">
        <w:t xml:space="preserve">you </w:t>
      </w:r>
      <w:r>
        <w:t xml:space="preserve">are </w:t>
      </w:r>
      <w:r w:rsidR="00046DE8">
        <w:t xml:space="preserve">already required to verify the readings of online disinfectant residual analyzers; however, take this a step further and check that the simultaneous values recorded in the control systems </w:t>
      </w:r>
      <w:r>
        <w:t>are close to</w:t>
      </w:r>
      <w:r w:rsidR="00046DE8">
        <w:t xml:space="preserve"> the verification </w:t>
      </w:r>
      <w:r>
        <w:t>measurement</w:t>
      </w:r>
      <w:r w:rsidR="00046DE8">
        <w:t>.</w:t>
      </w:r>
    </w:p>
    <w:p w14:paraId="2BCEF755" w14:textId="527F9F97" w:rsidR="00126CC5" w:rsidRDefault="00CA5004" w:rsidP="00243C1A">
      <w:pPr>
        <w:pStyle w:val="HeadingLabel2"/>
        <w:keepNext w:val="0"/>
        <w:numPr>
          <w:ilvl w:val="1"/>
          <w:numId w:val="40"/>
        </w:numPr>
      </w:pPr>
      <w:r>
        <w:t xml:space="preserve">For online flow meters: </w:t>
      </w:r>
      <w:r w:rsidR="00046DE8">
        <w:t>It usually isn’t possible to install a temporary flow meter to compare against the online flow meter; however, the online flow meter must be calibrated annually</w:t>
      </w:r>
      <w:r>
        <w:t>,</w:t>
      </w:r>
      <w:r w:rsidR="00046DE8">
        <w:t xml:space="preserve"> so we’ll count that as the check of functionality</w:t>
      </w:r>
      <w:r w:rsidR="00893A0A">
        <w:t xml:space="preserve"> for this device</w:t>
      </w:r>
      <w:r w:rsidR="00046DE8">
        <w:t>.</w:t>
      </w:r>
      <w:r>
        <w:t xml:space="preserve"> If you haven’t had the online flow meter calibrated within the last 12 months, do so.</w:t>
      </w:r>
    </w:p>
    <w:p w14:paraId="221367D7" w14:textId="48064051" w:rsidR="00893A0A" w:rsidRDefault="00893A0A" w:rsidP="009B629E">
      <w:pPr>
        <w:pStyle w:val="HeadingLabel2"/>
        <w:keepNext w:val="0"/>
        <w:numPr>
          <w:ilvl w:val="0"/>
          <w:numId w:val="0"/>
        </w:numPr>
        <w:ind w:left="1440"/>
      </w:pPr>
      <w:r>
        <w:lastRenderedPageBreak/>
        <w:t>If your manual measurements are not close to the simultaneous values recorded by the plant’s control systems, hire a technician to troubleshoot the online device (in other words, verify its accuracy</w:t>
      </w:r>
      <w:r w:rsidR="00CA5004">
        <w:t xml:space="preserve"> and functionality</w:t>
      </w:r>
      <w:r>
        <w:t>) and the communication between the device and the plant’s control systems.</w:t>
      </w:r>
    </w:p>
    <w:p w14:paraId="5B90633A" w14:textId="77777777" w:rsidR="00CA5004" w:rsidRDefault="00CA5004" w:rsidP="00CA5004">
      <w:pPr>
        <w:pStyle w:val="HeadingLabel2"/>
        <w:keepNext w:val="0"/>
        <w:numPr>
          <w:ilvl w:val="0"/>
          <w:numId w:val="0"/>
        </w:numPr>
        <w:ind w:left="1440"/>
      </w:pPr>
      <w:r>
        <w:t>If more than one control system records the data from an online instrument, compare the simultaneous values recorded by all of the control systems. It is possible for there to be communication issues between the device and only one of the control systems or between the control systems.</w:t>
      </w:r>
    </w:p>
    <w:p w14:paraId="7FB29EDD" w14:textId="70B62BB5" w:rsidR="000E0E4B" w:rsidRDefault="000E0E4B" w:rsidP="00243C1A">
      <w:pPr>
        <w:pStyle w:val="HeadingLabel2"/>
        <w:numPr>
          <w:ilvl w:val="0"/>
          <w:numId w:val="40"/>
        </w:numPr>
      </w:pPr>
      <w:r>
        <w:t xml:space="preserve">Online </w:t>
      </w:r>
      <w:r w:rsidR="00734DE2">
        <w:t>instruments</w:t>
      </w:r>
      <w:r>
        <w:t xml:space="preserve"> that display an in</w:t>
      </w:r>
      <w:r w:rsidR="00631BBD">
        <w:t>stantaneous measurement</w:t>
      </w:r>
    </w:p>
    <w:p w14:paraId="2746EFC4" w14:textId="5891574F" w:rsidR="00631BBD" w:rsidRDefault="00631BBD" w:rsidP="009B629E">
      <w:pPr>
        <w:pStyle w:val="HeadingLabel2"/>
        <w:keepNext w:val="0"/>
        <w:numPr>
          <w:ilvl w:val="0"/>
          <w:numId w:val="0"/>
        </w:numPr>
        <w:ind w:left="1440"/>
      </w:pPr>
      <w:r>
        <w:t>Write down the simultaneous readings displayed by the device and recorded by the plant’s control systems. Verify that these values are the same. If they are not the same, hire a technician who specializes in verifying and calibrating online devices to troubleshoot the device and the control systems.</w:t>
      </w:r>
    </w:p>
    <w:p w14:paraId="5ACF4AB6" w14:textId="77777777" w:rsidR="00631BBD" w:rsidRDefault="000E0E4B" w:rsidP="009B629E">
      <w:pPr>
        <w:pStyle w:val="HeadingLabel2"/>
        <w:keepNext w:val="0"/>
        <w:numPr>
          <w:ilvl w:val="0"/>
          <w:numId w:val="0"/>
        </w:numPr>
        <w:ind w:left="1440"/>
      </w:pPr>
      <w:r>
        <w:t>You probably need two people to make this test work, particularly if the measurements fluctuate frequently at the device. One will read the display at the online device out in the plant. The other person will watch the corresponding values in the control system interface</w:t>
      </w:r>
      <w:r w:rsidR="00701190">
        <w:t>s</w:t>
      </w:r>
      <w:r>
        <w:t xml:space="preserve">. </w:t>
      </w:r>
    </w:p>
    <w:p w14:paraId="02858684" w14:textId="0EBF12C2" w:rsidR="000E0E4B" w:rsidRDefault="000E0E4B" w:rsidP="009B629E">
      <w:pPr>
        <w:pStyle w:val="HeadingLabel2"/>
        <w:keepNext w:val="0"/>
        <w:numPr>
          <w:ilvl w:val="0"/>
          <w:numId w:val="0"/>
        </w:numPr>
        <w:ind w:left="1440"/>
      </w:pPr>
      <w:r>
        <w:t xml:space="preserve">Make note of the units displayed by the online instrument. The displayed units may be different than the units recorded </w:t>
      </w:r>
      <w:r w:rsidR="00E226B8">
        <w:t xml:space="preserve">by the control systems. For example, an online pressure gauge might display pressure in units of feet of water </w:t>
      </w:r>
      <w:r w:rsidR="00631BBD">
        <w:t>while</w:t>
      </w:r>
      <w:r w:rsidR="00E226B8">
        <w:t xml:space="preserve"> the control system records pressure in units of psi. Some </w:t>
      </w:r>
      <w:r w:rsidR="00126CC5">
        <w:t>unit</w:t>
      </w:r>
      <w:r w:rsidR="00E226B8">
        <w:t xml:space="preserve"> conversion may be necessary</w:t>
      </w:r>
      <w:r w:rsidR="00631BBD">
        <w:t xml:space="preserve"> to compare the values</w:t>
      </w:r>
      <w:r w:rsidR="00E226B8">
        <w:t>.</w:t>
      </w:r>
    </w:p>
    <w:p w14:paraId="205B06EF" w14:textId="548E8718" w:rsidR="00E226B8" w:rsidRDefault="00E226B8" w:rsidP="009B629E">
      <w:pPr>
        <w:pStyle w:val="HeadingLabel2"/>
        <w:keepNext w:val="0"/>
        <w:numPr>
          <w:ilvl w:val="0"/>
          <w:numId w:val="0"/>
        </w:numPr>
        <w:ind w:left="1440"/>
      </w:pPr>
      <w:r>
        <w:t xml:space="preserve">Don’t assume that the internal clocks within the control systems are synchronized with your phone or watch. It is more reliable for the two people running this test to compare values in “real time” over the phone or by yelling to each other to match displayed readings with recorded readings. </w:t>
      </w:r>
    </w:p>
    <w:p w14:paraId="7AE17862" w14:textId="31304353" w:rsidR="00E226B8" w:rsidRDefault="00E226B8" w:rsidP="009B629E">
      <w:pPr>
        <w:pStyle w:val="HeadingLabel2"/>
        <w:keepNext w:val="0"/>
        <w:numPr>
          <w:ilvl w:val="0"/>
          <w:numId w:val="0"/>
        </w:numPr>
        <w:ind w:left="1440"/>
      </w:pPr>
      <w:r>
        <w:t xml:space="preserve">If you have the ability to control the readings measured by the online device, for example, pressure and flow rate, try to </w:t>
      </w:r>
      <w:r w:rsidR="00701190">
        <w:t>make</w:t>
      </w:r>
      <w:r>
        <w:t xml:space="preserve"> readings both near the lower end </w:t>
      </w:r>
      <w:r w:rsidR="00701190">
        <w:t>and upper end of the device’s span to compare with the values recorded by the control systems.</w:t>
      </w:r>
    </w:p>
    <w:p w14:paraId="25D890E6" w14:textId="5F3CB38E" w:rsidR="00C52629" w:rsidRDefault="00C52629" w:rsidP="00243C1A">
      <w:pPr>
        <w:pStyle w:val="HeadingLabel2"/>
        <w:numPr>
          <w:ilvl w:val="0"/>
          <w:numId w:val="40"/>
        </w:numPr>
      </w:pPr>
      <w:r>
        <w:t xml:space="preserve">Online </w:t>
      </w:r>
      <w:r w:rsidR="00734DE2">
        <w:t>instruments</w:t>
      </w:r>
      <w:r>
        <w:t xml:space="preserve"> that have a user interface</w:t>
      </w:r>
    </w:p>
    <w:p w14:paraId="53199AB6" w14:textId="4E0F7E67" w:rsidR="00C52629" w:rsidRDefault="00734DE2" w:rsidP="009B629E">
      <w:pPr>
        <w:pStyle w:val="HeadingLabel2"/>
        <w:keepNext w:val="0"/>
        <w:numPr>
          <w:ilvl w:val="0"/>
          <w:numId w:val="0"/>
        </w:numPr>
        <w:ind w:left="1440"/>
      </w:pPr>
      <w:r>
        <w:t>W</w:t>
      </w:r>
      <w:r w:rsidR="00C52629">
        <w:t>ithin the user interface</w:t>
      </w:r>
      <w:r w:rsidRPr="00734DE2">
        <w:t xml:space="preserve"> </w:t>
      </w:r>
      <w:r>
        <w:t>try to determine</w:t>
      </w:r>
      <w:r w:rsidR="00C52629">
        <w:t xml:space="preserve"> what span of measured values is transmitted by the device. For example, an online disinfectant residual analyzer may be programmed to transmit a measured residual of 0.00 mg/L as </w:t>
      </w:r>
      <w:r w:rsidR="000E0E4B">
        <w:t xml:space="preserve">a </w:t>
      </w:r>
      <w:r w:rsidR="00C52629">
        <w:t xml:space="preserve">4 mA </w:t>
      </w:r>
      <w:r w:rsidR="000E0E4B">
        <w:t xml:space="preserve">signal </w:t>
      </w:r>
      <w:r w:rsidR="00C52629">
        <w:t xml:space="preserve">and a measured residual of 5.5 mg/L as </w:t>
      </w:r>
      <w:r>
        <w:t xml:space="preserve">a </w:t>
      </w:r>
      <w:r w:rsidR="00C52629">
        <w:t>20 mA</w:t>
      </w:r>
      <w:r w:rsidR="000E0E4B">
        <w:t xml:space="preserve"> signal</w:t>
      </w:r>
      <w:r w:rsidR="00C52629">
        <w:t>.</w:t>
      </w:r>
    </w:p>
    <w:p w14:paraId="0CDAD229" w14:textId="11C4D97B" w:rsidR="000E0E4B" w:rsidRDefault="000E0E4B" w:rsidP="009B629E">
      <w:pPr>
        <w:pStyle w:val="HeadingLabel2"/>
        <w:keepNext w:val="0"/>
        <w:numPr>
          <w:ilvl w:val="0"/>
          <w:numId w:val="0"/>
        </w:numPr>
        <w:ind w:left="1440"/>
      </w:pPr>
      <w:r>
        <w:t xml:space="preserve">If the device has the ability to transmit test signals to the control system, send test signals corresponding to the lowest and highest levels in the </w:t>
      </w:r>
      <w:r w:rsidR="00734DE2">
        <w:t xml:space="preserve">instrument’s </w:t>
      </w:r>
      <w:r>
        <w:t>span and make note of the values that are recorded at the same time in the plant’s control systems. If the values recorded by the control systems don’t match the expected values</w:t>
      </w:r>
      <w:r w:rsidR="00CA5004">
        <w:t xml:space="preserve"> from the test signals</w:t>
      </w:r>
      <w:r>
        <w:t xml:space="preserve">, </w:t>
      </w:r>
      <w:r w:rsidR="00CA5004">
        <w:t>hire a technician to</w:t>
      </w:r>
      <w:r>
        <w:t xml:space="preserve"> troubleshoot </w:t>
      </w:r>
      <w:r w:rsidR="00CA5004">
        <w:t>the online device and the communication between the device and the control systems.</w:t>
      </w:r>
    </w:p>
    <w:p w14:paraId="6C5BFA55" w14:textId="57F7608E" w:rsidR="0090477B" w:rsidRPr="009B629E" w:rsidRDefault="0090477B" w:rsidP="00B439C9">
      <w:pPr>
        <w:pStyle w:val="HeadingLabel2"/>
      </w:pPr>
      <w:commentRangeStart w:id="50"/>
      <w:r w:rsidRPr="00E164A8">
        <w:t>Automatic alarms and shutdowns for low pressure membrane filters</w:t>
      </w:r>
      <w:commentRangeEnd w:id="50"/>
      <w:r w:rsidR="00AB7248">
        <w:rPr>
          <w:rStyle w:val="CommentReference"/>
          <w:rFonts w:ascii="Comic Sans MS" w:eastAsia="Times New Roman" w:hAnsi="Comic Sans MS" w:cs="Times New Roman"/>
        </w:rPr>
        <w:commentReference w:id="50"/>
      </w:r>
    </w:p>
    <w:p w14:paraId="47D7F2AA" w14:textId="3F443BB2" w:rsidR="00734DE2" w:rsidRDefault="004D4467" w:rsidP="009B629E">
      <w:pPr>
        <w:pStyle w:val="HeadingLabel2"/>
        <w:keepNext w:val="0"/>
        <w:numPr>
          <w:ilvl w:val="0"/>
          <w:numId w:val="0"/>
        </w:numPr>
        <w:ind w:left="720"/>
      </w:pPr>
      <w:r w:rsidRPr="009E5130">
        <w:t>With respect to</w:t>
      </w:r>
      <w:r w:rsidR="00A146A2" w:rsidRPr="001B75F4">
        <w:t xml:space="preserve"> </w:t>
      </w:r>
      <w:r w:rsidRPr="001B75F4">
        <w:t xml:space="preserve">low pressure </w:t>
      </w:r>
      <w:r w:rsidR="00A146A2" w:rsidRPr="001B75F4">
        <w:t>membrane filters</w:t>
      </w:r>
      <w:r w:rsidRPr="001B75F4">
        <w:t>,</w:t>
      </w:r>
      <w:r w:rsidR="00A146A2" w:rsidRPr="001B75F4">
        <w:t xml:space="preserve"> </w:t>
      </w:r>
      <w:r w:rsidRPr="001B75F4">
        <w:t>the following</w:t>
      </w:r>
      <w:r w:rsidR="00A146A2" w:rsidRPr="001B75F4">
        <w:t xml:space="preserve"> </w:t>
      </w:r>
      <w:r w:rsidR="00C524C7" w:rsidRPr="001B75F4">
        <w:t>three</w:t>
      </w:r>
      <w:r w:rsidR="00A146A2" w:rsidRPr="001B75F4">
        <w:t xml:space="preserve"> conditions must never be allowed to occur</w:t>
      </w:r>
      <w:r w:rsidRPr="006E7DB7">
        <w:t>:</w:t>
      </w:r>
      <w:r>
        <w:t xml:space="preserve"> </w:t>
      </w:r>
    </w:p>
    <w:p w14:paraId="0D5E606E" w14:textId="0447AF12" w:rsidR="004D4467" w:rsidRDefault="004D4467" w:rsidP="00243C1A">
      <w:pPr>
        <w:pStyle w:val="HeadingLabel2"/>
        <w:keepNext w:val="0"/>
        <w:numPr>
          <w:ilvl w:val="0"/>
          <w:numId w:val="40"/>
        </w:numPr>
      </w:pPr>
      <w:r>
        <w:t>Condition 1: A membrane unit that has failed a DIT based on the TCEQ-approved DIT parameters</w:t>
      </w:r>
      <w:r w:rsidR="00F14EA7">
        <w:t xml:space="preserve"> or a membrane unit that has been out of service </w:t>
      </w:r>
      <w:r>
        <w:t>sends filtered water to distribution before it has passed a subsequent DIT.</w:t>
      </w:r>
    </w:p>
    <w:p w14:paraId="332E7C65" w14:textId="66E96E9A" w:rsidR="00734DE2" w:rsidRDefault="004D4467" w:rsidP="00243C1A">
      <w:pPr>
        <w:pStyle w:val="HeadingLabel2"/>
        <w:keepNext w:val="0"/>
        <w:numPr>
          <w:ilvl w:val="0"/>
          <w:numId w:val="40"/>
        </w:numPr>
      </w:pPr>
      <w:r>
        <w:lastRenderedPageBreak/>
        <w:t xml:space="preserve">Condition 2: </w:t>
      </w:r>
      <w:r w:rsidR="00734DE2">
        <w:t xml:space="preserve">A membrane unit that has experienced two consecutive, continuous </w:t>
      </w:r>
      <w:r w:rsidR="000B71A5">
        <w:t xml:space="preserve">IFE </w:t>
      </w:r>
      <w:r w:rsidR="00734DE2">
        <w:t xml:space="preserve">turbidity readings above 154 </w:t>
      </w:r>
      <w:proofErr w:type="spellStart"/>
      <w:r w:rsidR="00734DE2">
        <w:t>mNTU</w:t>
      </w:r>
      <w:proofErr w:type="spellEnd"/>
      <w:r w:rsidR="00734DE2">
        <w:t xml:space="preserve"> </w:t>
      </w:r>
      <w:r w:rsidR="000B71A5">
        <w:t xml:space="preserve">sends </w:t>
      </w:r>
      <w:r w:rsidR="00734DE2">
        <w:t>f</w:t>
      </w:r>
      <w:r w:rsidR="000B71A5">
        <w:t>iltered</w:t>
      </w:r>
      <w:r w:rsidR="00734DE2">
        <w:t xml:space="preserve"> water to distribution before it has passed a DIT. </w:t>
      </w:r>
      <w:r w:rsidR="000B71A5">
        <w:t>(</w:t>
      </w:r>
      <w:r w:rsidR="00CF2EE6">
        <w:t>For</w:t>
      </w:r>
      <w:r>
        <w:t xml:space="preserve"> membrane filters t</w:t>
      </w:r>
      <w:r w:rsidR="00734DE2">
        <w:t xml:space="preserve">he TCEQ defines continuous as 5-minute </w:t>
      </w:r>
      <w:r w:rsidR="003F0603">
        <w:t xml:space="preserve">IFE </w:t>
      </w:r>
      <w:r w:rsidR="00734DE2">
        <w:t>turbidity readings</w:t>
      </w:r>
      <w:r w:rsidR="000B71A5">
        <w:t>.)</w:t>
      </w:r>
    </w:p>
    <w:p w14:paraId="63A28BE6" w14:textId="37B2E9BD" w:rsidR="00C524C7" w:rsidRDefault="00C524C7" w:rsidP="00243C1A">
      <w:pPr>
        <w:pStyle w:val="HeadingLabel2"/>
        <w:keepNext w:val="0"/>
        <w:numPr>
          <w:ilvl w:val="0"/>
          <w:numId w:val="40"/>
        </w:numPr>
      </w:pPr>
      <w:r>
        <w:t>Condition 3: The CFE turbidity exceeds 1.0 NTU.</w:t>
      </w:r>
    </w:p>
    <w:p w14:paraId="320800A3" w14:textId="6ADFC49B" w:rsidR="000B71A5" w:rsidRDefault="00BF6B6D" w:rsidP="009B629E">
      <w:pPr>
        <w:pStyle w:val="HeadingLabel2"/>
        <w:keepNext w:val="0"/>
        <w:numPr>
          <w:ilvl w:val="0"/>
          <w:numId w:val="0"/>
        </w:numPr>
        <w:ind w:left="720"/>
      </w:pPr>
      <w:r>
        <w:t xml:space="preserve">These conditions indicate that the membrane filters </w:t>
      </w:r>
      <w:r w:rsidR="00213C73">
        <w:t>may</w:t>
      </w:r>
      <w:r>
        <w:t xml:space="preserve"> not</w:t>
      </w:r>
      <w:r w:rsidR="001B75F4">
        <w:t xml:space="preserve"> be</w:t>
      </w:r>
      <w:r>
        <w:t xml:space="preserve"> functioning properly and could be allowing </w:t>
      </w:r>
      <w:r w:rsidRPr="009B629E">
        <w:rPr>
          <w:i/>
        </w:rPr>
        <w:t>Giardia lamblia</w:t>
      </w:r>
      <w:r>
        <w:t xml:space="preserve"> cysts, </w:t>
      </w:r>
      <w:r w:rsidRPr="009B629E">
        <w:rPr>
          <w:i/>
        </w:rPr>
        <w:t>Cryptosporidium parvum</w:t>
      </w:r>
      <w:r>
        <w:t xml:space="preserve"> oocysts, and other pathogens to reach the customers. These conditions represent a potentially significant threat to public health</w:t>
      </w:r>
      <w:r w:rsidR="001B75F4">
        <w:t xml:space="preserve"> </w:t>
      </w:r>
      <w:r>
        <w:t>Accordingly, monitoring or treatment technique violations are issued when these conditions occur.</w:t>
      </w:r>
    </w:p>
    <w:p w14:paraId="256C04D4" w14:textId="39EA9A98" w:rsidR="004C455E" w:rsidRDefault="00B14FF3" w:rsidP="009B629E">
      <w:pPr>
        <w:pStyle w:val="HeadingLabel2"/>
        <w:keepNext w:val="0"/>
        <w:numPr>
          <w:ilvl w:val="0"/>
          <w:numId w:val="0"/>
        </w:numPr>
        <w:ind w:left="720"/>
      </w:pPr>
      <w:r>
        <w:t>Operators rely on the membrane plant’s automatic shutdown controls to avoid these conditions. Membrane plants are highly automated</w:t>
      </w:r>
      <w:r w:rsidR="00717DFA">
        <w:t xml:space="preserve"> </w:t>
      </w:r>
      <w:r w:rsidR="001B75F4">
        <w:t xml:space="preserve">and </w:t>
      </w:r>
      <w:r w:rsidR="004C455E">
        <w:t>they often run when no operators are present</w:t>
      </w:r>
      <w:r>
        <w:t xml:space="preserve">. </w:t>
      </w:r>
      <w:r w:rsidR="001B75F4">
        <w:t xml:space="preserve">The TCEQ rules require </w:t>
      </w:r>
      <w:r w:rsidR="00717DFA">
        <w:t xml:space="preserve">automatic </w:t>
      </w:r>
      <w:r w:rsidR="001B75F4">
        <w:t>shutdown</w:t>
      </w:r>
      <w:r w:rsidR="00717DFA">
        <w:t>s</w:t>
      </w:r>
      <w:r w:rsidR="001B75F4">
        <w:t xml:space="preserve"> and alarms when a plant is unmanned. Due to the nature of the membrane rules, shutdown</w:t>
      </w:r>
      <w:r w:rsidR="00717DFA">
        <w:t>s</w:t>
      </w:r>
      <w:r w:rsidR="001B75F4">
        <w:t xml:space="preserve"> and alarms are also used when the plant has staff onsite. </w:t>
      </w:r>
      <w:r>
        <w:t xml:space="preserve">For example, </w:t>
      </w:r>
      <w:r w:rsidR="001B75F4">
        <w:t xml:space="preserve">it </w:t>
      </w:r>
      <w:r w:rsidR="00717DFA">
        <w:t>c</w:t>
      </w:r>
      <w:r w:rsidR="001B75F4">
        <w:t xml:space="preserve">ould be very difficult for an </w:t>
      </w:r>
      <w:r>
        <w:t xml:space="preserve">operator </w:t>
      </w:r>
      <w:r w:rsidR="001B75F4">
        <w:t xml:space="preserve">to </w:t>
      </w:r>
      <w:r w:rsidR="00717DFA">
        <w:t xml:space="preserve">manually </w:t>
      </w:r>
      <w:r w:rsidR="004C455E">
        <w:t>shut down a membrane unit</w:t>
      </w:r>
      <w:r>
        <w:t xml:space="preserve"> </w:t>
      </w:r>
      <w:r w:rsidR="00717DFA">
        <w:t xml:space="preserve">in time to avoid a violation </w:t>
      </w:r>
      <w:r w:rsidR="001B75F4">
        <w:t xml:space="preserve">after </w:t>
      </w:r>
      <w:r w:rsidR="004C455E">
        <w:t xml:space="preserve">an IFE turbidity </w:t>
      </w:r>
      <w:r w:rsidR="001B75F4">
        <w:t xml:space="preserve">reading </w:t>
      </w:r>
      <w:r w:rsidR="004C455E">
        <w:t xml:space="preserve">above 154 </w:t>
      </w:r>
      <w:proofErr w:type="spellStart"/>
      <w:r w:rsidR="004C455E">
        <w:t>mNTU</w:t>
      </w:r>
      <w:proofErr w:type="spellEnd"/>
      <w:r w:rsidR="001B75F4">
        <w:t xml:space="preserve"> occur</w:t>
      </w:r>
      <w:r w:rsidR="00717DFA">
        <w:t>s</w:t>
      </w:r>
      <w:r w:rsidR="004C455E">
        <w:t>.</w:t>
      </w:r>
    </w:p>
    <w:p w14:paraId="724F9B36" w14:textId="65049F45" w:rsidR="004D4467" w:rsidRDefault="004D4467" w:rsidP="009B629E">
      <w:pPr>
        <w:pStyle w:val="HeadingLabel2"/>
        <w:keepNext w:val="0"/>
        <w:numPr>
          <w:ilvl w:val="0"/>
          <w:numId w:val="0"/>
        </w:numPr>
        <w:ind w:left="720"/>
      </w:pPr>
      <w:r>
        <w:t xml:space="preserve">The </w:t>
      </w:r>
      <w:r w:rsidR="00DD79E6">
        <w:t xml:space="preserve">automatic settings in the </w:t>
      </w:r>
      <w:r>
        <w:t xml:space="preserve">plant’s control systems </w:t>
      </w:r>
      <w:r w:rsidR="009C0572">
        <w:t>will</w:t>
      </w:r>
      <w:r w:rsidR="00DD79E6">
        <w:t xml:space="preserve"> avoid these</w:t>
      </w:r>
      <w:r>
        <w:t xml:space="preserve"> conditions if they have been programmed </w:t>
      </w:r>
      <w:r w:rsidR="00C524C7">
        <w:t>according to the requirements in the TCEQ rules and site-specific approval letters</w:t>
      </w:r>
      <w:r w:rsidR="006E0EA4">
        <w:t xml:space="preserve"> </w:t>
      </w:r>
      <w:r>
        <w:t xml:space="preserve">and </w:t>
      </w:r>
      <w:r w:rsidR="009967B0">
        <w:t>the control systems</w:t>
      </w:r>
      <w:r>
        <w:t xml:space="preserve"> are receiving valid </w:t>
      </w:r>
      <w:r w:rsidR="00C524C7">
        <w:t xml:space="preserve">online </w:t>
      </w:r>
      <w:r>
        <w:t xml:space="preserve">data from the membrane filters. </w:t>
      </w:r>
      <w:r w:rsidR="006E0EA4">
        <w:t>We stop short of saying that the plant’s control systems will always prevent these conditions from occurring because</w:t>
      </w:r>
      <w:r w:rsidR="00717DFA">
        <w:t xml:space="preserve"> alarm and shutdown settings can be changed in the control system</w:t>
      </w:r>
      <w:r w:rsidR="004C455E">
        <w:t>, purposefully or inadvertently</w:t>
      </w:r>
      <w:r w:rsidR="006E0EA4">
        <w:t xml:space="preserve">. </w:t>
      </w:r>
    </w:p>
    <w:p w14:paraId="7E2544FD" w14:textId="2213BA4D" w:rsidR="00195C27" w:rsidRDefault="00195C27" w:rsidP="00243C1A">
      <w:pPr>
        <w:pStyle w:val="HeadingLabel2"/>
        <w:keepNext w:val="0"/>
        <w:numPr>
          <w:ilvl w:val="0"/>
          <w:numId w:val="41"/>
        </w:numPr>
      </w:pPr>
      <w:r>
        <w:t>DIT considerations</w:t>
      </w:r>
      <w:r w:rsidR="00171119">
        <w:t xml:space="preserve"> to avoid Condition 1</w:t>
      </w:r>
    </w:p>
    <w:p w14:paraId="53A9C980" w14:textId="7D5F0F7A" w:rsidR="009967B0" w:rsidRDefault="006E0EA4" w:rsidP="009B629E">
      <w:pPr>
        <w:pStyle w:val="HeadingLabel2"/>
        <w:keepNext w:val="0"/>
        <w:numPr>
          <w:ilvl w:val="0"/>
          <w:numId w:val="0"/>
        </w:numPr>
        <w:ind w:left="1440"/>
      </w:pPr>
      <w:r>
        <w:t xml:space="preserve">If DITs are allowed to be scheduled and run automatically by the membrane control system, </w:t>
      </w:r>
      <w:r w:rsidR="00DD79E6">
        <w:t xml:space="preserve">it is critical that the </w:t>
      </w:r>
      <w:r w:rsidR="009967B0">
        <w:t>control system</w:t>
      </w:r>
      <w:r w:rsidR="00DD79E6">
        <w:t xml:space="preserve"> use the </w:t>
      </w:r>
      <w:r w:rsidR="009967B0">
        <w:t>TCEQ-approved DIT parameters as pass/fail criteria:</w:t>
      </w:r>
    </w:p>
    <w:p w14:paraId="5CBE9C23" w14:textId="42E1AD5D" w:rsidR="006E0EA4" w:rsidRDefault="009C0572" w:rsidP="00243C1A">
      <w:pPr>
        <w:pStyle w:val="HeadingLabel2"/>
        <w:keepNext w:val="0"/>
        <w:numPr>
          <w:ilvl w:val="1"/>
          <w:numId w:val="41"/>
        </w:numPr>
      </w:pPr>
      <w:r>
        <w:t>Upper control limit (</w:t>
      </w:r>
      <w:r w:rsidR="009967B0">
        <w:t>UCL</w:t>
      </w:r>
      <w:r>
        <w:t>)</w:t>
      </w:r>
      <w:r w:rsidR="009967B0">
        <w:t xml:space="preserve"> - the maximum allowed pressure decay rate </w:t>
      </w:r>
      <w:r>
        <w:t>or the maximum allowed air</w:t>
      </w:r>
      <w:r w:rsidR="009967B0">
        <w:t xml:space="preserve">flow rate </w:t>
      </w:r>
      <w:r w:rsidR="00581C5F">
        <w:t>during a DIT</w:t>
      </w:r>
      <w:r w:rsidR="005C59A8">
        <w:t>.</w:t>
      </w:r>
    </w:p>
    <w:p w14:paraId="0491E645" w14:textId="67A0DFA5" w:rsidR="009967B0" w:rsidRDefault="00552B95" w:rsidP="00243C1A">
      <w:pPr>
        <w:pStyle w:val="HeadingLabel2"/>
        <w:keepNext w:val="0"/>
        <w:numPr>
          <w:ilvl w:val="1"/>
          <w:numId w:val="41"/>
        </w:numPr>
      </w:pPr>
      <w:proofErr w:type="spellStart"/>
      <w:r>
        <w:t>P</w:t>
      </w:r>
      <w:r w:rsidRPr="009878AB">
        <w:rPr>
          <w:sz w:val="24"/>
          <w:vertAlign w:val="subscript"/>
        </w:rPr>
        <w:t>test</w:t>
      </w:r>
      <w:proofErr w:type="spellEnd"/>
      <w:r>
        <w:t xml:space="preserve"> - m</w:t>
      </w:r>
      <w:r w:rsidR="009967B0">
        <w:t xml:space="preserve">inimum test pressure </w:t>
      </w:r>
      <w:r w:rsidR="00581C5F">
        <w:t xml:space="preserve">to detect </w:t>
      </w:r>
      <w:r>
        <w:t xml:space="preserve">a </w:t>
      </w:r>
      <w:r w:rsidR="00581C5F">
        <w:t>3 µm defect</w:t>
      </w:r>
      <w:r>
        <w:t>.</w:t>
      </w:r>
      <w:r w:rsidR="00581C5F">
        <w:t xml:space="preserve"> </w:t>
      </w:r>
      <w:r>
        <w:t>T</w:t>
      </w:r>
      <w:r w:rsidR="00581C5F">
        <w:t>he test pressure must remain above this minimum pressure during the DIT</w:t>
      </w:r>
      <w:r w:rsidR="00693BB4">
        <w:t xml:space="preserve"> (applies to both pressure decay rate DITs and airflow rate DITs).</w:t>
      </w:r>
    </w:p>
    <w:p w14:paraId="321191A1" w14:textId="4B2BF18A" w:rsidR="000E23E2" w:rsidRDefault="000E23E2" w:rsidP="009B629E">
      <w:pPr>
        <w:pStyle w:val="HeadingLabel2"/>
        <w:keepNext w:val="0"/>
        <w:numPr>
          <w:ilvl w:val="0"/>
          <w:numId w:val="0"/>
        </w:numPr>
        <w:ind w:left="1440"/>
      </w:pPr>
      <w:r>
        <w:t xml:space="preserve">If your plant’s membrane control system is using some other criteria to determine if a DIT passes or fails, you risk the control system categorizing </w:t>
      </w:r>
      <w:r w:rsidR="00B14FF3">
        <w:t xml:space="preserve">a DIT as passed and placing the membrane unit back into production when it actually failed based on the TCEQ-approved DIT parameters. Here are some </w:t>
      </w:r>
      <w:r w:rsidR="00235D21">
        <w:t xml:space="preserve">unapproved </w:t>
      </w:r>
      <w:r w:rsidR="0098279D">
        <w:t xml:space="preserve">DIT </w:t>
      </w:r>
      <w:r w:rsidR="00235D21">
        <w:t>pass/fail criteria</w:t>
      </w:r>
      <w:r w:rsidR="004C455E">
        <w:t xml:space="preserve"> that the TCEQ encounters:</w:t>
      </w:r>
    </w:p>
    <w:p w14:paraId="39454D2D" w14:textId="283DCE7F" w:rsidR="004C455E" w:rsidRDefault="00235D21" w:rsidP="00243C1A">
      <w:pPr>
        <w:pStyle w:val="HeadingLabel2"/>
        <w:keepNext w:val="0"/>
        <w:numPr>
          <w:ilvl w:val="1"/>
          <w:numId w:val="41"/>
        </w:numPr>
      </w:pPr>
      <w:r>
        <w:t xml:space="preserve">The control system uses the membrane manufacturer’s proprietary log removal value (LRV, sometimes called log removal credit, LRC) calculations. The TCEQ does not recognize or approve LRV calculations for </w:t>
      </w:r>
      <w:r w:rsidR="00E164A8">
        <w:t>DITs</w:t>
      </w:r>
      <w:r>
        <w:t xml:space="preserve">. </w:t>
      </w:r>
    </w:p>
    <w:p w14:paraId="021BF1EC" w14:textId="6B4F1722" w:rsidR="001E44EE" w:rsidRDefault="00235D21" w:rsidP="00243C1A">
      <w:pPr>
        <w:pStyle w:val="HeadingLabel2"/>
        <w:keepNext w:val="0"/>
        <w:numPr>
          <w:ilvl w:val="1"/>
          <w:numId w:val="41"/>
        </w:numPr>
      </w:pPr>
      <w:r>
        <w:t>The control system uses total pressure drop, not pressure decay rate, during a DIT.</w:t>
      </w:r>
    </w:p>
    <w:p w14:paraId="7DB7E8DC" w14:textId="282C43A7" w:rsidR="00396060" w:rsidRDefault="00396060" w:rsidP="009B629E">
      <w:pPr>
        <w:pStyle w:val="HeadingLabel2"/>
        <w:keepNext w:val="0"/>
        <w:numPr>
          <w:ilvl w:val="0"/>
          <w:numId w:val="0"/>
        </w:numPr>
        <w:ind w:left="1440"/>
      </w:pPr>
      <w:r>
        <w:t>If th</w:t>
      </w:r>
      <w:r w:rsidR="001E44EE">
        <w:t xml:space="preserve">e membrane control system uses unapproved criteria for the DITs, you shouldn’t allow automatic DITs to occur. Instead, an operator should manually trigger each DIT, compare the results of the DIT against the TCEQ-approved parameters, and manually place the membrane unit back into production when </w:t>
      </w:r>
      <w:r w:rsidR="00552B95">
        <w:t xml:space="preserve">the operator </w:t>
      </w:r>
      <w:r w:rsidR="001E44EE">
        <w:t>is certain that the DIT passed.</w:t>
      </w:r>
      <w:r w:rsidR="00E164A8">
        <w:t xml:space="preserve"> Continue performing manual DITs </w:t>
      </w:r>
      <w:r w:rsidR="00E164A8">
        <w:lastRenderedPageBreak/>
        <w:t>until you update the membrane control system to use TCEQ-approved DIT parameters.</w:t>
      </w:r>
    </w:p>
    <w:p w14:paraId="3212CC62" w14:textId="77409958" w:rsidR="000C66C7" w:rsidRDefault="000C66C7" w:rsidP="000C66C7">
      <w:pPr>
        <w:pStyle w:val="HeadingLabel2"/>
        <w:keepNext w:val="0"/>
        <w:numPr>
          <w:ilvl w:val="0"/>
          <w:numId w:val="0"/>
        </w:numPr>
        <w:ind w:left="1440"/>
      </w:pPr>
      <w:r>
        <w:t xml:space="preserve">Additionally, there are two other situations where issues can occur during a DIT. The first is </w:t>
      </w:r>
      <w:r w:rsidR="00F14EA7">
        <w:t xml:space="preserve">when </w:t>
      </w:r>
      <w:r>
        <w:t>the control system stop</w:t>
      </w:r>
      <w:r w:rsidR="002B3398">
        <w:t>s</w:t>
      </w:r>
      <w:r>
        <w:t xml:space="preserve"> the DIT before it even begins collecting pressure data. For example, </w:t>
      </w:r>
      <w:r w:rsidRPr="005C59A8">
        <w:t xml:space="preserve">the starting test pressure fails to stabilize within a programmed amount of time and the DIT aborts </w:t>
      </w:r>
      <w:r>
        <w:t>before the pressure at time zero is collected. If an additional test was not performed on the same day, no DIT was performed on the unit and ND (no data) must be entered on the SWMOR-ALT in the DIT fields. This may result in violation</w:t>
      </w:r>
      <w:r w:rsidR="002B3398">
        <w:t>s</w:t>
      </w:r>
      <w:r>
        <w:t>.</w:t>
      </w:r>
    </w:p>
    <w:p w14:paraId="6FB03346" w14:textId="318CB988" w:rsidR="000C66C7" w:rsidRDefault="000C66C7" w:rsidP="000C66C7">
      <w:pPr>
        <w:pStyle w:val="HeadingLabel2"/>
        <w:keepNext w:val="0"/>
        <w:numPr>
          <w:ilvl w:val="0"/>
          <w:numId w:val="0"/>
        </w:numPr>
        <w:ind w:left="1440"/>
      </w:pPr>
      <w:r>
        <w:t xml:space="preserve">Secondly, if the DIT begins and collects the first pressure reading, the test is considered valid and the upper control limit must be calculated no matter when the </w:t>
      </w:r>
      <w:r w:rsidR="002B3398">
        <w:t xml:space="preserve">DIT </w:t>
      </w:r>
      <w:r>
        <w:t xml:space="preserve">stops. Some control systems are programmed to stop a test when the pressure in the test drops below a specific threshold. Some control systems take the UCL (psi/min) and multiply it by the duration of the test (in minutes) to find the total pressure drop allowed during a DIT for the test to pass. If the total pressure drop surpasses this calculated number, no matter when it occurs, the control system will stop the test and state the test failed. This is correct, the test is valid, and the unit failed. The unit must be kept out of service until it can be fixed, and the unit passes a subsequent DIT. The control system is stopping a test when it fails to save the operators time, but the test, even though stopped early, is still valid and shows a failure. Other vendors program the control system </w:t>
      </w:r>
      <w:r w:rsidR="009E08A2">
        <w:t xml:space="preserve">to </w:t>
      </w:r>
      <w:r>
        <w:t xml:space="preserve">stop a DIT if the test pressure approaches </w:t>
      </w:r>
      <w:proofErr w:type="spellStart"/>
      <w:r>
        <w:t>Ptest</w:t>
      </w:r>
      <w:proofErr w:type="spellEnd"/>
      <w:r>
        <w:t xml:space="preserve"> for the unit. This is also a valid test and the UCL must be calculated based on the total pressure drop and the total time of the test (in minutes). The UCL that is calculated would determine if the unit passed or failed. </w:t>
      </w:r>
    </w:p>
    <w:p w14:paraId="68DAC760" w14:textId="71BC3370" w:rsidR="00195C27" w:rsidRDefault="000C66C7" w:rsidP="009B629E">
      <w:pPr>
        <w:pStyle w:val="HeadingLabel2"/>
        <w:keepNext w:val="0"/>
        <w:numPr>
          <w:ilvl w:val="0"/>
          <w:numId w:val="0"/>
        </w:numPr>
        <w:ind w:left="1440"/>
      </w:pPr>
      <w:r>
        <w:t>If</w:t>
      </w:r>
      <w:r w:rsidR="009E08A2">
        <w:t xml:space="preserve"> </w:t>
      </w:r>
      <w:r w:rsidR="00195C27">
        <w:t xml:space="preserve">the membrane control system has </w:t>
      </w:r>
      <w:r w:rsidR="005D5487">
        <w:t xml:space="preserve">properly </w:t>
      </w:r>
      <w:r w:rsidR="00195C27">
        <w:t xml:space="preserve">recognized a failed DIT, it is imperative that the control system </w:t>
      </w:r>
      <w:r w:rsidR="009B2AE8">
        <w:t xml:space="preserve">send an alarm to the operators and </w:t>
      </w:r>
      <w:r w:rsidR="00195C27">
        <w:t>disable</w:t>
      </w:r>
      <w:r>
        <w:t xml:space="preserve"> (shut down)</w:t>
      </w:r>
      <w:r w:rsidR="00195C27">
        <w:t xml:space="preserve"> the membrane unit so it cannot </w:t>
      </w:r>
      <w:r w:rsidR="009B2AE8">
        <w:t xml:space="preserve">automatically </w:t>
      </w:r>
      <w:r w:rsidR="00195C27">
        <w:t>go back into production</w:t>
      </w:r>
      <w:r w:rsidR="00171119">
        <w:t>. From that point on it is typically a manual process for the operators to troubleshoot what caused the failed DIT,</w:t>
      </w:r>
      <w:r w:rsidR="002426D9">
        <w:t xml:space="preserve"> run and</w:t>
      </w:r>
      <w:r w:rsidR="00171119">
        <w:t xml:space="preserve"> pass a subsequent DIT, and </w:t>
      </w:r>
      <w:r w:rsidR="002426D9">
        <w:t xml:space="preserve">then </w:t>
      </w:r>
      <w:r w:rsidR="00171119">
        <w:t xml:space="preserve">place the membrane unit back into its automated production cycles. </w:t>
      </w:r>
      <w:r>
        <w:t>Pl</w:t>
      </w:r>
      <w:r w:rsidR="00171119">
        <w:t xml:space="preserve">acing the membrane unit back in production before it has </w:t>
      </w:r>
      <w:r w:rsidR="005D5487">
        <w:t xml:space="preserve">passed a subsequent DIT, whether as part of the automatic control sequences or through manual override, </w:t>
      </w:r>
      <w:r w:rsidR="00CF2EE6">
        <w:t>causes</w:t>
      </w:r>
      <w:r w:rsidR="005D5487">
        <w:t xml:space="preserve"> Condition 1</w:t>
      </w:r>
      <w:r w:rsidR="00CF2EE6">
        <w:t xml:space="preserve"> to occur</w:t>
      </w:r>
      <w:r>
        <w:t xml:space="preserve"> and is endangering public health.</w:t>
      </w:r>
    </w:p>
    <w:p w14:paraId="106F2925" w14:textId="240854A8" w:rsidR="006173DC" w:rsidRDefault="00195C27" w:rsidP="00243C1A">
      <w:pPr>
        <w:pStyle w:val="HeadingLabel2"/>
        <w:keepNext w:val="0"/>
        <w:numPr>
          <w:ilvl w:val="0"/>
          <w:numId w:val="41"/>
        </w:numPr>
      </w:pPr>
      <w:r>
        <w:t>IFE turbidity considerations</w:t>
      </w:r>
      <w:r w:rsidR="005D5487">
        <w:t xml:space="preserve"> to avoid Condition 2</w:t>
      </w:r>
    </w:p>
    <w:p w14:paraId="15C64B4A" w14:textId="2B6697A6" w:rsidR="00332964" w:rsidRDefault="004A05CC" w:rsidP="009B629E">
      <w:pPr>
        <w:pStyle w:val="HeadingLabel2"/>
        <w:keepNext w:val="0"/>
        <w:numPr>
          <w:ilvl w:val="0"/>
          <w:numId w:val="0"/>
        </w:numPr>
        <w:ind w:left="1440"/>
      </w:pPr>
      <w:r>
        <w:t xml:space="preserve">How to </w:t>
      </w:r>
      <w:r w:rsidR="00332964">
        <w:t>avoid Condition 2:</w:t>
      </w:r>
    </w:p>
    <w:p w14:paraId="52BA05EA" w14:textId="0A032E48" w:rsidR="00332964" w:rsidRDefault="00332964" w:rsidP="00243C1A">
      <w:pPr>
        <w:pStyle w:val="HeadingLabel2"/>
        <w:keepNext w:val="0"/>
        <w:numPr>
          <w:ilvl w:val="1"/>
          <w:numId w:val="41"/>
        </w:numPr>
      </w:pPr>
      <w:r>
        <w:t xml:space="preserve">A membrane unit experiences two consecutive, </w:t>
      </w:r>
      <w:r w:rsidR="00575FBE">
        <w:t xml:space="preserve">5-minute </w:t>
      </w:r>
      <w:r>
        <w:t>IFE turbidity readings</w:t>
      </w:r>
      <w:r w:rsidR="002426D9">
        <w:t xml:space="preserve"> &gt; 154 </w:t>
      </w:r>
      <w:proofErr w:type="spellStart"/>
      <w:r w:rsidR="002426D9">
        <w:t>mNTU</w:t>
      </w:r>
      <w:proofErr w:type="spellEnd"/>
      <w:r w:rsidR="00DB1EEA">
        <w:t xml:space="preserve"> while producing filtered water</w:t>
      </w:r>
      <w:r>
        <w:t>.</w:t>
      </w:r>
    </w:p>
    <w:p w14:paraId="1376250F" w14:textId="7104E398" w:rsidR="00DB1EEA" w:rsidRDefault="00332964" w:rsidP="00243C1A">
      <w:pPr>
        <w:pStyle w:val="HeadingLabel2"/>
        <w:keepNext w:val="0"/>
        <w:numPr>
          <w:ilvl w:val="1"/>
          <w:numId w:val="41"/>
        </w:numPr>
      </w:pPr>
      <w:bookmarkStart w:id="51" w:name="_Hlk57637745"/>
      <w:r>
        <w:t xml:space="preserve">The membrane unit is shut down </w:t>
      </w:r>
      <w:r w:rsidR="00406213">
        <w:t xml:space="preserve">immediately after it experiences two consecutive, 5-minute IFE readings &gt; 154 </w:t>
      </w:r>
      <w:proofErr w:type="spellStart"/>
      <w:r w:rsidR="00406213">
        <w:t>mNTU</w:t>
      </w:r>
      <w:proofErr w:type="spellEnd"/>
      <w:r w:rsidR="00406213">
        <w:t xml:space="preserve">. (If your plant is manned continuously and does not have an automatic IFE turbidity shutdown, you must manually stop the membrane unit </w:t>
      </w:r>
      <w:r>
        <w:t xml:space="preserve">before it experiences </w:t>
      </w:r>
      <w:r w:rsidR="00DB1EEA">
        <w:t>three consecutive, continuous IFE turbidity readings</w:t>
      </w:r>
      <w:r w:rsidR="002426D9">
        <w:t xml:space="preserve"> &gt; 154 </w:t>
      </w:r>
      <w:proofErr w:type="spellStart"/>
      <w:r w:rsidR="002426D9">
        <w:t>mNTU</w:t>
      </w:r>
      <w:proofErr w:type="spellEnd"/>
      <w:r w:rsidR="00DB1EEA">
        <w:t>.</w:t>
      </w:r>
      <w:r w:rsidR="00406213">
        <w:t>)</w:t>
      </w:r>
      <w:bookmarkEnd w:id="51"/>
    </w:p>
    <w:p w14:paraId="476B17BF" w14:textId="69E8EAEE" w:rsidR="00195C27" w:rsidRDefault="00DB1EEA" w:rsidP="00243C1A">
      <w:pPr>
        <w:pStyle w:val="HeadingLabel2"/>
        <w:keepNext w:val="0"/>
        <w:numPr>
          <w:ilvl w:val="1"/>
          <w:numId w:val="41"/>
        </w:numPr>
      </w:pPr>
      <w:r>
        <w:t>The membrane unit is subjected to a DIT. (See DIT considerations to avoid Condition 1 above for more details.)</w:t>
      </w:r>
    </w:p>
    <w:p w14:paraId="39898F27" w14:textId="2370940E" w:rsidR="00DB1EEA" w:rsidRDefault="00DB1EEA" w:rsidP="00243C1A">
      <w:pPr>
        <w:pStyle w:val="HeadingLabel2"/>
        <w:keepNext w:val="0"/>
        <w:numPr>
          <w:ilvl w:val="2"/>
          <w:numId w:val="41"/>
        </w:numPr>
      </w:pPr>
      <w:r>
        <w:t>If the DIT passes, the membrane unit can be placed back into its automated production cycles.</w:t>
      </w:r>
    </w:p>
    <w:p w14:paraId="7E126E9D" w14:textId="091A1CB9" w:rsidR="00DB1EEA" w:rsidRDefault="00DB1EEA" w:rsidP="00243C1A">
      <w:pPr>
        <w:pStyle w:val="HeadingLabel2"/>
        <w:keepNext w:val="0"/>
        <w:numPr>
          <w:ilvl w:val="2"/>
          <w:numId w:val="41"/>
        </w:numPr>
      </w:pPr>
      <w:r>
        <w:t>If the DIT fails, the membrane unit is disabled and cannot return to production until it has passe</w:t>
      </w:r>
      <w:r w:rsidR="00CF2EE6">
        <w:t>d</w:t>
      </w:r>
      <w:r>
        <w:t xml:space="preserve"> a subsequent DIT. </w:t>
      </w:r>
    </w:p>
    <w:p w14:paraId="618696C9" w14:textId="624EBA80" w:rsidR="00994B3A" w:rsidRDefault="00DB1EEA" w:rsidP="009B629E">
      <w:pPr>
        <w:pStyle w:val="HeadingLabel2"/>
        <w:keepNext w:val="0"/>
        <w:numPr>
          <w:ilvl w:val="0"/>
          <w:numId w:val="0"/>
        </w:numPr>
        <w:ind w:left="1440"/>
      </w:pPr>
      <w:r>
        <w:lastRenderedPageBreak/>
        <w:t xml:space="preserve">The TCEQ </w:t>
      </w:r>
      <w:r w:rsidR="004A05CC">
        <w:t>requires plants to measure the membrane IFE turbidity continuously and record the turbidity level every 5</w:t>
      </w:r>
      <w:r w:rsidR="00575FBE">
        <w:t xml:space="preserve"> </w:t>
      </w:r>
      <w:r w:rsidR="004A05CC">
        <w:t xml:space="preserve">minutes. </w:t>
      </w:r>
      <w:r>
        <w:t xml:space="preserve">Membrane control systems </w:t>
      </w:r>
      <w:r w:rsidR="004A05CC">
        <w:t xml:space="preserve">can </w:t>
      </w:r>
      <w:r>
        <w:t xml:space="preserve">record turbidity readings at much smaller time intervals, on the order of seconds, so </w:t>
      </w:r>
      <w:r w:rsidR="004A05CC">
        <w:t>the recording interval may be set differently with</w:t>
      </w:r>
      <w:r w:rsidR="009E08A2">
        <w:t xml:space="preserve">in </w:t>
      </w:r>
      <w:r w:rsidR="004A05CC">
        <w:t>your control</w:t>
      </w:r>
      <w:r>
        <w:t xml:space="preserve"> system. </w:t>
      </w:r>
      <w:r w:rsidR="00037677">
        <w:t xml:space="preserve">The TCEQ requires your membrane plant to generate a record of 5-minute IFE turbidity readings and to determine compliance with IFE turbidity requirements from that 5-minute record. Your plant may </w:t>
      </w:r>
      <w:r w:rsidR="00F32CE4">
        <w:t>meet Condition 2</w:t>
      </w:r>
      <w:r w:rsidR="00037677">
        <w:t xml:space="preserve"> if the membrane control system does not use this same 5-minute IFE turbidity record to trigger shutdowns.</w:t>
      </w:r>
    </w:p>
    <w:p w14:paraId="7AEF649D" w14:textId="42F9CC9B" w:rsidR="00DB1EEA" w:rsidRDefault="00DB1EEA" w:rsidP="009B629E">
      <w:pPr>
        <w:pStyle w:val="HeadingLabel2"/>
        <w:keepNext w:val="0"/>
        <w:numPr>
          <w:ilvl w:val="0"/>
          <w:numId w:val="0"/>
        </w:numPr>
        <w:ind w:left="1440"/>
      </w:pPr>
      <w:r>
        <w:t xml:space="preserve">Membrane manufacturers </w:t>
      </w:r>
      <w:r w:rsidR="004A05CC">
        <w:t xml:space="preserve">may </w:t>
      </w:r>
      <w:r>
        <w:t>take different approaches to IFE turbidity shutdowns</w:t>
      </w:r>
      <w:r w:rsidR="00994B3A">
        <w:t xml:space="preserve"> depending on how their control systems are set up. If the membrane control system does not base IFE turbidity shutdown controls on turbidity readings at </w:t>
      </w:r>
      <w:r w:rsidR="00F32CE4">
        <w:t xml:space="preserve">the standard </w:t>
      </w:r>
      <w:r w:rsidR="00994B3A">
        <w:t>5-minute intervals</w:t>
      </w:r>
      <w:r w:rsidR="009C4CFF">
        <w:t>,</w:t>
      </w:r>
      <w:r w:rsidR="00994B3A">
        <w:t xml:space="preserve"> it won’t comply </w:t>
      </w:r>
      <w:r w:rsidR="00037677">
        <w:t xml:space="preserve">with </w:t>
      </w:r>
      <w:r w:rsidR="00994B3A">
        <w:t xml:space="preserve">TCEQ’s </w:t>
      </w:r>
      <w:r w:rsidR="00037677">
        <w:t>requirements for turbidity shutdowns;</w:t>
      </w:r>
      <w:r w:rsidR="00994B3A">
        <w:t xml:space="preserve"> </w:t>
      </w:r>
      <w:r w:rsidR="00037677">
        <w:t>h</w:t>
      </w:r>
      <w:r w:rsidR="00994B3A">
        <w:t xml:space="preserve">owever, </w:t>
      </w:r>
      <w:r w:rsidR="00037677">
        <w:t>the</w:t>
      </w:r>
      <w:r w:rsidR="00994B3A">
        <w:t xml:space="preserve"> turbidity shutdown requirements </w:t>
      </w:r>
      <w:r w:rsidR="00037677">
        <w:t>could be more restrictive than the TCEQ requirements, which is acceptable. W</w:t>
      </w:r>
      <w:r w:rsidR="00ED7EF8">
        <w:t>e will categorize</w:t>
      </w:r>
      <w:r w:rsidR="00037677">
        <w:t xml:space="preserve"> some typical turbidity shutdown approaches</w:t>
      </w:r>
      <w:r w:rsidR="00ED7EF8">
        <w:t xml:space="preserve"> as </w:t>
      </w:r>
      <w:r w:rsidR="001F092F">
        <w:t>compliant</w:t>
      </w:r>
      <w:r w:rsidR="00ED7EF8">
        <w:t xml:space="preserve">, </w:t>
      </w:r>
      <w:r w:rsidR="001F092F">
        <w:t xml:space="preserve">more </w:t>
      </w:r>
      <w:r w:rsidR="00ED7EF8">
        <w:t xml:space="preserve">restrictive </w:t>
      </w:r>
      <w:r w:rsidR="00994B3A">
        <w:t>than TCEQ requirements</w:t>
      </w:r>
      <w:r w:rsidR="00ED7EF8">
        <w:t>,</w:t>
      </w:r>
      <w:r w:rsidR="00D30E45">
        <w:t xml:space="preserve"> </w:t>
      </w:r>
      <w:r w:rsidR="00ED7EF8">
        <w:t xml:space="preserve">and </w:t>
      </w:r>
      <w:r w:rsidR="001F092F">
        <w:t>n</w:t>
      </w:r>
      <w:r w:rsidR="00ED7EF8">
        <w:t xml:space="preserve">oncompliant: </w:t>
      </w:r>
    </w:p>
    <w:p w14:paraId="29C77367" w14:textId="0B0392EC" w:rsidR="00994B3A" w:rsidRDefault="00994B3A" w:rsidP="00243C1A">
      <w:pPr>
        <w:pStyle w:val="HeadingLabel2"/>
        <w:keepNext w:val="0"/>
        <w:numPr>
          <w:ilvl w:val="1"/>
          <w:numId w:val="41"/>
        </w:numPr>
      </w:pPr>
      <w:r>
        <w:t>Compliant</w:t>
      </w:r>
    </w:p>
    <w:p w14:paraId="1F1AE35E" w14:textId="3A575DF7" w:rsidR="009C4CFF" w:rsidRDefault="001F092F" w:rsidP="009B629E">
      <w:pPr>
        <w:pStyle w:val="HeadingLabel2"/>
        <w:keepNext w:val="0"/>
        <w:numPr>
          <w:ilvl w:val="0"/>
          <w:numId w:val="0"/>
        </w:numPr>
        <w:ind w:left="2160"/>
      </w:pPr>
      <w:r>
        <w:t>T</w:t>
      </w:r>
      <w:r w:rsidR="009C4CFF">
        <w:t xml:space="preserve">he membrane control system’s shutdowns are triggered </w:t>
      </w:r>
      <w:r w:rsidR="004A05CC">
        <w:t>by</w:t>
      </w:r>
      <w:r w:rsidR="009C4CFF">
        <w:t xml:space="preserve"> the same set of 5-minute IFE turbidity readings that are recorded and used for reporting to the TCEQ. These 5-minute readings are recorded at the same standard times each day, for example, at 00:00 (midnight), 00:05, 00:10,…, 23:45, 23:50, and 23:55 and </w:t>
      </w:r>
      <w:r w:rsidR="009B2AE8">
        <w:t>the control system can distinguish between the values recorded when the unit was filtering water from values recorded at other times</w:t>
      </w:r>
      <w:r w:rsidR="009C4CFF">
        <w:t xml:space="preserve">. </w:t>
      </w:r>
    </w:p>
    <w:p w14:paraId="5DE29802" w14:textId="27FC5361" w:rsidR="00B83013" w:rsidRDefault="009B2AE8" w:rsidP="009B629E">
      <w:pPr>
        <w:pStyle w:val="HeadingLabel2"/>
        <w:keepNext w:val="0"/>
        <w:numPr>
          <w:ilvl w:val="0"/>
          <w:numId w:val="0"/>
        </w:numPr>
        <w:ind w:left="2160"/>
      </w:pPr>
      <w:r>
        <w:t xml:space="preserve">Here </w:t>
      </w:r>
      <w:r w:rsidR="00106994">
        <w:t>is an</w:t>
      </w:r>
      <w:r>
        <w:t xml:space="preserve"> example of </w:t>
      </w:r>
      <w:r w:rsidR="00EF4D54">
        <w:t xml:space="preserve">a </w:t>
      </w:r>
      <w:r>
        <w:t xml:space="preserve">compliant IFE turbidity shutdown sequence. </w:t>
      </w:r>
      <w:r w:rsidR="009C4CFF">
        <w:t xml:space="preserve">While a membrane unit is producing filtered water, the IFE turbidity readings at 15:20 and 15:25 exceed 154 </w:t>
      </w:r>
      <w:proofErr w:type="spellStart"/>
      <w:r w:rsidR="009C4CFF">
        <w:t>mNTU</w:t>
      </w:r>
      <w:proofErr w:type="spellEnd"/>
      <w:r w:rsidR="009C4CFF">
        <w:t>. The membrane control system shuts down the membrane unit</w:t>
      </w:r>
      <w:r w:rsidR="00396060">
        <w:t xml:space="preserve"> so that it cannot continue producing filtered water at 15:30.</w:t>
      </w:r>
      <w:r w:rsidR="00106994">
        <w:t xml:space="preserve"> The membrane unit is subjected to and passes a DIT before it is allowed to continue producing water. </w:t>
      </w:r>
      <w:r w:rsidR="00396060">
        <w:t xml:space="preserve"> </w:t>
      </w:r>
    </w:p>
    <w:p w14:paraId="137F8B97" w14:textId="3B51E980" w:rsidR="009C4CFF" w:rsidRDefault="001E44EE" w:rsidP="00243C1A">
      <w:pPr>
        <w:pStyle w:val="HeadingLabel2"/>
        <w:keepNext w:val="0"/>
        <w:numPr>
          <w:ilvl w:val="1"/>
          <w:numId w:val="41"/>
        </w:numPr>
      </w:pPr>
      <w:r>
        <w:t>More restrictive than TCEQ requirements</w:t>
      </w:r>
    </w:p>
    <w:p w14:paraId="5077AEB0" w14:textId="7B268724" w:rsidR="001E44EE" w:rsidRDefault="001E44EE" w:rsidP="009B629E">
      <w:pPr>
        <w:pStyle w:val="HeadingLabel2"/>
        <w:keepNext w:val="0"/>
        <w:numPr>
          <w:ilvl w:val="0"/>
          <w:numId w:val="0"/>
        </w:numPr>
        <w:ind w:left="2160"/>
      </w:pPr>
      <w:r>
        <w:t xml:space="preserve">A membrane control system that </w:t>
      </w:r>
      <w:r w:rsidR="00A10AC8">
        <w:t xml:space="preserve">triggers an IFE turbidity shutdown after a single instantaneous reading above 154 </w:t>
      </w:r>
      <w:proofErr w:type="spellStart"/>
      <w:r w:rsidR="00A10AC8">
        <w:t>mNTU</w:t>
      </w:r>
      <w:proofErr w:type="spellEnd"/>
      <w:r w:rsidR="00A10AC8">
        <w:t xml:space="preserve"> is more restrictive than the TCEQ requirements. (At some membrane plants it is difficult or impossible to avoid short duration turbidity spikes above 154 </w:t>
      </w:r>
      <w:proofErr w:type="spellStart"/>
      <w:r w:rsidR="00A10AC8">
        <w:t>mNTU</w:t>
      </w:r>
      <w:proofErr w:type="spellEnd"/>
      <w:r w:rsidR="00A10AC8">
        <w:t>, for example, when a membrane unit starts filtering water after a chemical clean has occurred, and an instantaneous IFE turbidity shutdown would not be workable.) Even though this instantaneous turbidity shutdown is more restrictive, the membrane unit must undergo and pass a DIT before it</w:t>
      </w:r>
      <w:r w:rsidR="00E01522">
        <w:t xml:space="preserve"> is returned to service.</w:t>
      </w:r>
    </w:p>
    <w:p w14:paraId="00F4684C" w14:textId="1BEA0546" w:rsidR="001E44EE" w:rsidRDefault="00E01522" w:rsidP="00243C1A">
      <w:pPr>
        <w:pStyle w:val="HeadingLabel2"/>
        <w:numPr>
          <w:ilvl w:val="1"/>
          <w:numId w:val="41"/>
        </w:numPr>
      </w:pPr>
      <w:r>
        <w:t>Noncompliant</w:t>
      </w:r>
    </w:p>
    <w:p w14:paraId="1D914CEA" w14:textId="2EC3ECC9" w:rsidR="00D30E45" w:rsidRDefault="00F7710B" w:rsidP="009B629E">
      <w:pPr>
        <w:pStyle w:val="HeadingLabel2"/>
        <w:keepNext w:val="0"/>
        <w:numPr>
          <w:ilvl w:val="0"/>
          <w:numId w:val="0"/>
        </w:numPr>
        <w:ind w:left="2160"/>
      </w:pPr>
      <w:r>
        <w:t xml:space="preserve">When an IFE turbidity above 154 </w:t>
      </w:r>
      <w:proofErr w:type="spellStart"/>
      <w:r>
        <w:t>mNTU</w:t>
      </w:r>
      <w:proofErr w:type="spellEnd"/>
      <w:r>
        <w:t xml:space="preserve"> has been detected, any automatic turbidity shutdown that is not immediately followed by a DIT on the membrane unit is a noncompliant control </w:t>
      </w:r>
      <w:r w:rsidR="00F76E6F">
        <w:t>sequence</w:t>
      </w:r>
      <w:r>
        <w:t xml:space="preserve"> and </w:t>
      </w:r>
      <w:r w:rsidR="007C6AD3">
        <w:t>violates</w:t>
      </w:r>
      <w:r>
        <w:t xml:space="preserve"> the TCEQ’s IFE turbidity requirements. For example, the membrane control system detects a turbidity of 210 </w:t>
      </w:r>
      <w:proofErr w:type="spellStart"/>
      <w:r>
        <w:t>mNTU</w:t>
      </w:r>
      <w:proofErr w:type="spellEnd"/>
      <w:r>
        <w:t xml:space="preserve">, triggers a turbidity shut down, puts the unit through a backwash or air scrub, and then returns the unit to production. </w:t>
      </w:r>
      <w:r w:rsidR="00560726">
        <w:t>As a general matter, a</w:t>
      </w:r>
      <w:r w:rsidR="00D30E45">
        <w:t xml:space="preserve">ny turbidity shutdown that </w:t>
      </w:r>
      <w:r w:rsidR="00560726">
        <w:t>avoids recording two</w:t>
      </w:r>
      <w:r w:rsidR="00B65431">
        <w:t xml:space="preserve"> </w:t>
      </w:r>
      <w:r w:rsidR="00560726">
        <w:t xml:space="preserve">consecutive, 5-minute IFE turbidity readings above 154 </w:t>
      </w:r>
      <w:proofErr w:type="spellStart"/>
      <w:r w:rsidR="00560726">
        <w:t>mNTU</w:t>
      </w:r>
      <w:proofErr w:type="spellEnd"/>
      <w:r w:rsidR="00560726">
        <w:t xml:space="preserve"> is noncompliant if it is not immediately followed by </w:t>
      </w:r>
      <w:r w:rsidR="00B65431">
        <w:t xml:space="preserve">a </w:t>
      </w:r>
      <w:r w:rsidR="00560726">
        <w:t xml:space="preserve">DIT on the membrane unit. </w:t>
      </w:r>
      <w:r w:rsidR="009546DF">
        <w:t xml:space="preserve">Avoiding the requirement to report confirmed turbidity </w:t>
      </w:r>
      <w:r w:rsidR="009546DF">
        <w:lastRenderedPageBreak/>
        <w:t xml:space="preserve">readings above 154 </w:t>
      </w:r>
      <w:proofErr w:type="spellStart"/>
      <w:r w:rsidR="009546DF">
        <w:t>mNTU</w:t>
      </w:r>
      <w:proofErr w:type="spellEnd"/>
      <w:r w:rsidR="009546DF">
        <w:t xml:space="preserve"> is not a defense for not conducting a DIT after a turbidity shutdown.</w:t>
      </w:r>
    </w:p>
    <w:p w14:paraId="2EF11660" w14:textId="0AEA8792" w:rsidR="00F62B66" w:rsidRDefault="009546DF" w:rsidP="009B629E">
      <w:pPr>
        <w:pStyle w:val="HeadingLabel2"/>
        <w:keepNext w:val="0"/>
        <w:numPr>
          <w:ilvl w:val="0"/>
          <w:numId w:val="0"/>
        </w:numPr>
        <w:ind w:left="2160"/>
      </w:pPr>
      <w:r>
        <w:t>A m</w:t>
      </w:r>
      <w:r w:rsidR="00EB4841">
        <w:t xml:space="preserve">embrane control system that uses </w:t>
      </w:r>
      <w:r w:rsidR="000635D3">
        <w:t xml:space="preserve">a </w:t>
      </w:r>
      <w:r>
        <w:t>timer</w:t>
      </w:r>
      <w:r w:rsidR="00EB4841">
        <w:t xml:space="preserve"> to trigger an IFE turbidity shutdown </w:t>
      </w:r>
      <w:r w:rsidR="00666A84">
        <w:t>won’t be compliant 100% of the time</w:t>
      </w:r>
      <w:r w:rsidR="00EB4841">
        <w:t xml:space="preserve">. </w:t>
      </w:r>
      <w:r>
        <w:t xml:space="preserve">If the turbidity drops </w:t>
      </w:r>
      <w:r w:rsidR="00F211F2">
        <w:t>to</w:t>
      </w:r>
      <w:r>
        <w:t xml:space="preserve"> 154 </w:t>
      </w:r>
      <w:proofErr w:type="spellStart"/>
      <w:r>
        <w:t>mNTU</w:t>
      </w:r>
      <w:proofErr w:type="spellEnd"/>
      <w:r w:rsidR="00F211F2">
        <w:t xml:space="preserve"> or less</w:t>
      </w:r>
      <w:r>
        <w:t xml:space="preserve"> before the timer completes and then the timer resets, there is a possibility that two consecutive, 5-minute turbidity readings could be recorded without triggering a DIT. For example</w:t>
      </w:r>
      <w:r w:rsidR="00F62B66">
        <w:t>:</w:t>
      </w:r>
    </w:p>
    <w:p w14:paraId="32963D13" w14:textId="2D5F98D6" w:rsidR="00F62B66" w:rsidRDefault="009546DF" w:rsidP="00243C1A">
      <w:pPr>
        <w:pStyle w:val="HeadingLabel2"/>
        <w:keepNext w:val="0"/>
        <w:numPr>
          <w:ilvl w:val="2"/>
          <w:numId w:val="41"/>
        </w:numPr>
      </w:pPr>
      <w:r>
        <w:t>08:19</w:t>
      </w:r>
      <w:r w:rsidR="00F62B66">
        <w:t xml:space="preserve"> - </w:t>
      </w:r>
      <w:r>
        <w:t>the instantaneous</w:t>
      </w:r>
      <w:r w:rsidR="00F62B66">
        <w:t xml:space="preserve"> turbidity reading is 198 </w:t>
      </w:r>
      <w:proofErr w:type="spellStart"/>
      <w:r w:rsidR="00F62B66">
        <w:t>mNTU</w:t>
      </w:r>
      <w:proofErr w:type="spellEnd"/>
      <w:r w:rsidR="00F62B66">
        <w:t xml:space="preserve"> and the turbidity shutdown timer starts.</w:t>
      </w:r>
    </w:p>
    <w:p w14:paraId="28BDA316" w14:textId="47771DF6" w:rsidR="00EB4841" w:rsidRDefault="009546DF" w:rsidP="00243C1A">
      <w:pPr>
        <w:pStyle w:val="HeadingLabel2"/>
        <w:keepNext w:val="0"/>
        <w:numPr>
          <w:ilvl w:val="2"/>
          <w:numId w:val="41"/>
        </w:numPr>
      </w:pPr>
      <w:r>
        <w:t>08:20</w:t>
      </w:r>
      <w:r w:rsidR="00F62B66">
        <w:t xml:space="preserve"> - </w:t>
      </w:r>
      <w:r>
        <w:t xml:space="preserve">the turbidity reading is 234 </w:t>
      </w:r>
      <w:proofErr w:type="spellStart"/>
      <w:r>
        <w:t>mNTU</w:t>
      </w:r>
      <w:proofErr w:type="spellEnd"/>
      <w:r>
        <w:t xml:space="preserve"> and this value is </w:t>
      </w:r>
      <w:r w:rsidR="00F62B66">
        <w:t>recorded in the 5-minute IFE turbidity record.</w:t>
      </w:r>
    </w:p>
    <w:p w14:paraId="3F7776B4" w14:textId="0EE8FC79" w:rsidR="00F62B66" w:rsidRDefault="00F62B66" w:rsidP="00243C1A">
      <w:pPr>
        <w:pStyle w:val="HeadingLabel2"/>
        <w:keepNext w:val="0"/>
        <w:numPr>
          <w:ilvl w:val="2"/>
          <w:numId w:val="41"/>
        </w:numPr>
      </w:pPr>
      <w:r>
        <w:t xml:space="preserve">08:21 – the turbidity drops to 130 </w:t>
      </w:r>
      <w:proofErr w:type="spellStart"/>
      <w:r>
        <w:t>mNTU</w:t>
      </w:r>
      <w:proofErr w:type="spellEnd"/>
      <w:r>
        <w:t xml:space="preserve"> and the turbidity shutdown timer stops.</w:t>
      </w:r>
    </w:p>
    <w:p w14:paraId="11F569D0" w14:textId="7C2D2FB2" w:rsidR="00F62B66" w:rsidRDefault="00F62B66" w:rsidP="00243C1A">
      <w:pPr>
        <w:pStyle w:val="HeadingLabel2"/>
        <w:keepNext w:val="0"/>
        <w:numPr>
          <w:ilvl w:val="2"/>
          <w:numId w:val="41"/>
        </w:numPr>
      </w:pPr>
      <w:r>
        <w:t xml:space="preserve">08:22 to 08:23 – the turbidity remains below 154 </w:t>
      </w:r>
      <w:proofErr w:type="spellStart"/>
      <w:r>
        <w:t>mNTU</w:t>
      </w:r>
      <w:proofErr w:type="spellEnd"/>
      <w:r>
        <w:t>.</w:t>
      </w:r>
    </w:p>
    <w:p w14:paraId="1BF409EB" w14:textId="59918B80" w:rsidR="00F62B66" w:rsidRDefault="00F62B66" w:rsidP="00243C1A">
      <w:pPr>
        <w:pStyle w:val="HeadingLabel2"/>
        <w:keepNext w:val="0"/>
        <w:numPr>
          <w:ilvl w:val="2"/>
          <w:numId w:val="41"/>
        </w:numPr>
      </w:pPr>
      <w:r>
        <w:t xml:space="preserve">08:24 – the turbidity rises to 173 </w:t>
      </w:r>
      <w:proofErr w:type="spellStart"/>
      <w:r>
        <w:t>mNTU</w:t>
      </w:r>
      <w:proofErr w:type="spellEnd"/>
      <w:r>
        <w:t xml:space="preserve"> and the turbidity shutdown timer starts.</w:t>
      </w:r>
    </w:p>
    <w:p w14:paraId="4FD28051" w14:textId="47B346E5" w:rsidR="00F62B66" w:rsidRDefault="00F62B66" w:rsidP="00243C1A">
      <w:pPr>
        <w:pStyle w:val="HeadingLabel2"/>
        <w:keepNext w:val="0"/>
        <w:numPr>
          <w:ilvl w:val="2"/>
          <w:numId w:val="41"/>
        </w:numPr>
      </w:pPr>
      <w:r>
        <w:t xml:space="preserve">08:25 – the turbidity reading is 206 </w:t>
      </w:r>
      <w:proofErr w:type="spellStart"/>
      <w:r>
        <w:t>mNTU</w:t>
      </w:r>
      <w:proofErr w:type="spellEnd"/>
      <w:r>
        <w:t xml:space="preserve"> and this value is recorded in the 5-minute IFE turbidity record.</w:t>
      </w:r>
    </w:p>
    <w:p w14:paraId="6296A135" w14:textId="78F164C8" w:rsidR="00F62B66" w:rsidRDefault="00F62B66" w:rsidP="00243C1A">
      <w:pPr>
        <w:pStyle w:val="HeadingLabel2"/>
        <w:keepNext w:val="0"/>
        <w:numPr>
          <w:ilvl w:val="2"/>
          <w:numId w:val="41"/>
        </w:numPr>
      </w:pPr>
      <w:r>
        <w:t xml:space="preserve">08:26 – the turbidity drops to 118 </w:t>
      </w:r>
      <w:proofErr w:type="spellStart"/>
      <w:r>
        <w:t>mNTU</w:t>
      </w:r>
      <w:proofErr w:type="spellEnd"/>
      <w:r>
        <w:t xml:space="preserve"> and the turbidity shutdown timer stops.</w:t>
      </w:r>
    </w:p>
    <w:p w14:paraId="57086AAD" w14:textId="2BEA35AB" w:rsidR="00F62B66" w:rsidRDefault="00F62B66" w:rsidP="009B629E">
      <w:pPr>
        <w:pStyle w:val="HeadingLabel2"/>
        <w:keepNext w:val="0"/>
        <w:numPr>
          <w:ilvl w:val="0"/>
          <w:numId w:val="0"/>
        </w:numPr>
        <w:ind w:left="2160"/>
      </w:pPr>
      <w:r>
        <w:t xml:space="preserve">The next day when the operators are compiling the reports for the previous day, they notice that there are consecutive readings above 154 </w:t>
      </w:r>
      <w:proofErr w:type="spellStart"/>
      <w:r>
        <w:t>mNTU</w:t>
      </w:r>
      <w:proofErr w:type="spellEnd"/>
      <w:r>
        <w:t xml:space="preserve"> at 08:20 and 08:25</w:t>
      </w:r>
      <w:r w:rsidR="00EC7C1F">
        <w:t xml:space="preserve"> in the record; however,</w:t>
      </w:r>
      <w:r w:rsidR="00007C80">
        <w:t xml:space="preserve"> the membrane unit </w:t>
      </w:r>
      <w:r w:rsidR="00EC7C1F">
        <w:t>continued to produce filtered water. Condition 2 was met.</w:t>
      </w:r>
      <w:r w:rsidR="00F211F2">
        <w:t xml:space="preserve"> Even if the timer doesn’t reset when the turbidity drops to 154 </w:t>
      </w:r>
      <w:proofErr w:type="spellStart"/>
      <w:r w:rsidR="00F211F2">
        <w:t>mNTU</w:t>
      </w:r>
      <w:proofErr w:type="spellEnd"/>
      <w:r w:rsidR="00F211F2">
        <w:t xml:space="preserve">, no timer of any duration can </w:t>
      </w:r>
      <w:r w:rsidR="00AC250A">
        <w:t xml:space="preserve">always </w:t>
      </w:r>
      <w:r w:rsidR="00F211F2">
        <w:t>prevent two consecutive, 5-minute turbidity readings from being recorded</w:t>
      </w:r>
      <w:r w:rsidR="00F32CE4">
        <w:t xml:space="preserve"> without a corresponding DIT</w:t>
      </w:r>
      <w:r w:rsidR="00AC250A">
        <w:t xml:space="preserve"> being triggered. A timer can fail when</w:t>
      </w:r>
      <w:r w:rsidR="00F32CE4">
        <w:t xml:space="preserve"> turbidity drop</w:t>
      </w:r>
      <w:r w:rsidR="00AC250A">
        <w:t>s</w:t>
      </w:r>
      <w:r w:rsidR="00F32CE4">
        <w:t xml:space="preserve"> to 154 </w:t>
      </w:r>
      <w:proofErr w:type="spellStart"/>
      <w:r w:rsidR="00F32CE4">
        <w:t>mNTU</w:t>
      </w:r>
      <w:proofErr w:type="spellEnd"/>
      <w:r w:rsidR="00F32CE4">
        <w:t xml:space="preserve"> or less and rise</w:t>
      </w:r>
      <w:r w:rsidR="00AC250A">
        <w:t>s</w:t>
      </w:r>
      <w:r w:rsidR="00F32CE4">
        <w:t xml:space="preserve"> again above 154 </w:t>
      </w:r>
      <w:proofErr w:type="spellStart"/>
      <w:r w:rsidR="00F32CE4">
        <w:t>mNTU</w:t>
      </w:r>
      <w:proofErr w:type="spellEnd"/>
      <w:r w:rsidR="00F32CE4">
        <w:t xml:space="preserve"> </w:t>
      </w:r>
      <w:r w:rsidR="00AC250A">
        <w:t>between 5-minute readings because this</w:t>
      </w:r>
      <w:r w:rsidR="00F32CE4">
        <w:t xml:space="preserve"> </w:t>
      </w:r>
      <w:r w:rsidR="00007C80">
        <w:t xml:space="preserve">could </w:t>
      </w:r>
      <w:r w:rsidR="00F32CE4">
        <w:t>appear to be two separate turbidity events to the membrane control system</w:t>
      </w:r>
      <w:r w:rsidR="00B65431">
        <w:t xml:space="preserve"> but is</w:t>
      </w:r>
      <w:r w:rsidR="00F32CE4">
        <w:t xml:space="preserve"> one continuous event in the 5-minute IFE turbidity record.</w:t>
      </w:r>
      <w:r w:rsidR="000635D3">
        <w:t xml:space="preserve"> The TCEQ requires you to use the 5-minute IFE turbidity record for compliance, therefore you </w:t>
      </w:r>
      <w:r w:rsidR="00AC250A">
        <w:t>shouldn’t</w:t>
      </w:r>
      <w:r w:rsidR="000635D3">
        <w:t xml:space="preserve"> use any timed turbidity shutdown setting that isn’t based on the 5-minute record.</w:t>
      </w:r>
    </w:p>
    <w:p w14:paraId="3464EA6D" w14:textId="4EA21975" w:rsidR="00ED7EF8" w:rsidRDefault="00ED7EF8" w:rsidP="009B629E">
      <w:pPr>
        <w:pStyle w:val="HeadingLabel2"/>
        <w:keepNext w:val="0"/>
        <w:numPr>
          <w:ilvl w:val="0"/>
          <w:numId w:val="0"/>
        </w:numPr>
        <w:ind w:left="1440"/>
      </w:pPr>
      <w:r>
        <w:t>As you go through the corresponding item</w:t>
      </w:r>
      <w:r w:rsidR="00CF2EE6">
        <w:t>s</w:t>
      </w:r>
      <w:r>
        <w:t xml:space="preserve"> in the Low Pressure Membrane Plant Checklist, you should be able to tell which </w:t>
      </w:r>
      <w:r w:rsidR="006112ED">
        <w:t xml:space="preserve">IFE turbidity shutdown </w:t>
      </w:r>
      <w:r>
        <w:t>approach your membrane control system takes.</w:t>
      </w:r>
      <w:r w:rsidR="0033212A">
        <w:t xml:space="preserve"> We highly recommend that you adopt the Compliant </w:t>
      </w:r>
      <w:r w:rsidR="00CF2EE6">
        <w:t>IFE turbidity shutdown approach to avoid Condition 2.</w:t>
      </w:r>
    </w:p>
    <w:p w14:paraId="21F8B89D" w14:textId="7CA8AB94" w:rsidR="00CF2EE6" w:rsidRPr="009878AB" w:rsidRDefault="00CF2EE6" w:rsidP="00243C1A">
      <w:pPr>
        <w:pStyle w:val="HeadingLabel2"/>
        <w:keepNext w:val="0"/>
        <w:numPr>
          <w:ilvl w:val="0"/>
          <w:numId w:val="41"/>
        </w:numPr>
      </w:pPr>
      <w:r w:rsidRPr="009878AB">
        <w:t>CFE turbidity control considerations to avoid Condition 3</w:t>
      </w:r>
    </w:p>
    <w:p w14:paraId="0894FC01" w14:textId="5319B7F6" w:rsidR="00F714C2" w:rsidRDefault="00991CF3" w:rsidP="009B629E">
      <w:pPr>
        <w:pStyle w:val="HeadingLabel2"/>
        <w:keepNext w:val="0"/>
        <w:numPr>
          <w:ilvl w:val="0"/>
          <w:numId w:val="0"/>
        </w:numPr>
        <w:ind w:left="1440"/>
      </w:pPr>
      <w:r>
        <w:t>In a low-pressure membrane plant a</w:t>
      </w:r>
      <w:r w:rsidR="00F714C2">
        <w:t xml:space="preserve"> CFE turbidity reading above 1.0 NTU</w:t>
      </w:r>
      <w:r w:rsidR="0076399C">
        <w:t xml:space="preserve">, for example, 1.05 NTU (1,050 </w:t>
      </w:r>
      <w:proofErr w:type="spellStart"/>
      <w:r w:rsidR="0076399C">
        <w:t>mNTU</w:t>
      </w:r>
      <w:proofErr w:type="spellEnd"/>
      <w:r w:rsidR="0076399C">
        <w:t>),</w:t>
      </w:r>
      <w:r w:rsidR="00F714C2">
        <w:t xml:space="preserve"> is an </w:t>
      </w:r>
      <w:r w:rsidR="0076399C">
        <w:t>acute treatment technique violation that requires public notice and a boil water notice within 24 hours. The concept of confirmed</w:t>
      </w:r>
      <w:r w:rsidR="00E164A8">
        <w:t>, consecutive</w:t>
      </w:r>
      <w:r w:rsidR="0076399C">
        <w:t xml:space="preserve"> readings does not apply to CFE turbidity measurements. </w:t>
      </w:r>
    </w:p>
    <w:p w14:paraId="7D90CD6B" w14:textId="24996A66" w:rsidR="00456B50" w:rsidRDefault="00F714C2" w:rsidP="009B629E">
      <w:pPr>
        <w:pStyle w:val="HeadingLabel2"/>
        <w:keepNext w:val="0"/>
        <w:numPr>
          <w:ilvl w:val="0"/>
          <w:numId w:val="0"/>
        </w:numPr>
        <w:ind w:left="1440"/>
      </w:pPr>
      <w:r>
        <w:t xml:space="preserve">Although it may appear that properly configured IFE turbidity shutdown controls will always prevent the CFE turbidity from exceeding 1.0 NTU, there are circumstances when </w:t>
      </w:r>
      <w:r w:rsidR="0076399C">
        <w:t xml:space="preserve">the CFE turbidity can be much higher than the IFE </w:t>
      </w:r>
      <w:r w:rsidR="00276C45">
        <w:t xml:space="preserve">turbidities </w:t>
      </w:r>
      <w:r w:rsidR="0076399C">
        <w:t xml:space="preserve">of the contributing membrane units. For example, floc </w:t>
      </w:r>
      <w:r w:rsidR="00E164A8">
        <w:t>can form</w:t>
      </w:r>
      <w:r w:rsidR="0076399C">
        <w:t xml:space="preserve"> </w:t>
      </w:r>
      <w:r w:rsidR="00456B50">
        <w:t xml:space="preserve">after the membrane filters </w:t>
      </w:r>
      <w:r w:rsidR="0076399C">
        <w:t xml:space="preserve">as a result of coagulant and pH control </w:t>
      </w:r>
      <w:r w:rsidR="00456B50">
        <w:t xml:space="preserve">issues. </w:t>
      </w:r>
      <w:r w:rsidR="00EC4ECF">
        <w:t xml:space="preserve">Also keep in mind that properly configured IFE turbidity shutdown controls are based on two </w:t>
      </w:r>
      <w:r w:rsidR="00EC4ECF">
        <w:lastRenderedPageBreak/>
        <w:t xml:space="preserve">consecutive, 5-minute turbidity readings. IFE turbidities could spike well above 154 </w:t>
      </w:r>
      <w:proofErr w:type="spellStart"/>
      <w:r w:rsidR="00EC4ECF">
        <w:t>mNTU</w:t>
      </w:r>
      <w:proofErr w:type="spellEnd"/>
      <w:r w:rsidR="00EC4ECF">
        <w:t xml:space="preserve"> for almost 10 minutes before individual membrane units are shut down.</w:t>
      </w:r>
    </w:p>
    <w:p w14:paraId="7CB7C8C8" w14:textId="209D3ECC" w:rsidR="00AC250A" w:rsidRPr="00AC250A" w:rsidRDefault="00EC4ECF" w:rsidP="009B629E">
      <w:pPr>
        <w:pStyle w:val="HeadingLabel2"/>
        <w:keepNext w:val="0"/>
        <w:numPr>
          <w:ilvl w:val="0"/>
          <w:numId w:val="0"/>
        </w:numPr>
        <w:ind w:left="1440"/>
      </w:pPr>
      <w:r>
        <w:t xml:space="preserve">Most low pressure membrane plants use an online turbidimeter to record and report CFE turbidity so that the plant can continue to produce water when no operators are present. </w:t>
      </w:r>
      <w:r w:rsidR="00456B50">
        <w:t xml:space="preserve">The best defense against a rapid, uncontrolled CFE turbidity spike is an instantaneous CFE turbidity shutdown </w:t>
      </w:r>
      <w:r w:rsidR="002B137C">
        <w:t>that occurs</w:t>
      </w:r>
      <w:r w:rsidR="00456B50">
        <w:t xml:space="preserve"> well below 1.0 NTU. </w:t>
      </w:r>
      <w:r w:rsidR="002B137C">
        <w:t xml:space="preserve">For example, if your normal CFE turbidity readings are around 0.02 NTU (20 </w:t>
      </w:r>
      <w:proofErr w:type="spellStart"/>
      <w:r w:rsidR="002B137C">
        <w:t>mNTU</w:t>
      </w:r>
      <w:proofErr w:type="spellEnd"/>
      <w:r w:rsidR="002B137C">
        <w:t xml:space="preserve">), you could trigger a CFE turbidity shutdown at 0.1 NTU (100 </w:t>
      </w:r>
      <w:proofErr w:type="spellStart"/>
      <w:r w:rsidR="002B137C">
        <w:t>mNTU</w:t>
      </w:r>
      <w:proofErr w:type="spellEnd"/>
      <w:r w:rsidR="002B137C">
        <w:t xml:space="preserve">) and keep a large buffer between your normal CFE readings and the 1.0 NTU level. You should not trigger a CFE turbidity shutdown at or near 1.0 NTU because a turbidity spike could easily jump from below 1.0 NTU to 1.05 NTU between two instantaneous CFE readings. </w:t>
      </w:r>
    </w:p>
    <w:p w14:paraId="6867C49C" w14:textId="2F222027" w:rsidR="00235D21" w:rsidRPr="00734DE2" w:rsidRDefault="002648FF" w:rsidP="009B629E">
      <w:pPr>
        <w:pStyle w:val="HeadingLabel2"/>
        <w:keepNext w:val="0"/>
        <w:numPr>
          <w:ilvl w:val="0"/>
          <w:numId w:val="0"/>
        </w:numPr>
        <w:ind w:left="720"/>
      </w:pPr>
      <w:r>
        <w:t xml:space="preserve">You </w:t>
      </w:r>
      <w:r w:rsidR="00913756">
        <w:t>MUST</w:t>
      </w:r>
      <w:r w:rsidR="00235D21">
        <w:t xml:space="preserve"> s</w:t>
      </w:r>
      <w:r w:rsidR="0098279D">
        <w:t>pecify the TCEQ-approved</w:t>
      </w:r>
      <w:r w:rsidR="006173DC">
        <w:t>, site-specific</w:t>
      </w:r>
      <w:r w:rsidR="0098279D">
        <w:t xml:space="preserve"> conditions that </w:t>
      </w:r>
      <w:r w:rsidR="00913756">
        <w:t xml:space="preserve">should </w:t>
      </w:r>
      <w:r w:rsidR="0098279D">
        <w:t>be used to operate your membranes</w:t>
      </w:r>
      <w:r w:rsidR="00913756">
        <w:t xml:space="preserve"> to your membrane supplier</w:t>
      </w:r>
      <w:r>
        <w:t xml:space="preserve">. </w:t>
      </w:r>
      <w:r w:rsidR="00913756">
        <w:t>If you do not specify the</w:t>
      </w:r>
      <w:r>
        <w:t xml:space="preserve"> requirement</w:t>
      </w:r>
      <w:r w:rsidR="00913756">
        <w:t>s,</w:t>
      </w:r>
      <w:r>
        <w:t xml:space="preserve"> </w:t>
      </w:r>
      <w:r w:rsidR="0098279D">
        <w:t xml:space="preserve">the membrane manufacturer </w:t>
      </w:r>
      <w:r w:rsidR="0077223B">
        <w:t xml:space="preserve">may </w:t>
      </w:r>
      <w:r w:rsidR="0098279D">
        <w:t xml:space="preserve">install </w:t>
      </w:r>
      <w:r w:rsidR="0077223B">
        <w:t xml:space="preserve">a </w:t>
      </w:r>
      <w:r w:rsidR="0098279D">
        <w:t xml:space="preserve">control system </w:t>
      </w:r>
      <w:r w:rsidR="0077223B">
        <w:t>that does not meet your needs</w:t>
      </w:r>
      <w:r w:rsidR="0098279D">
        <w:t>. You may find it difficult and/or expensive to</w:t>
      </w:r>
      <w:r w:rsidR="006173DC">
        <w:t xml:space="preserve"> operate around or</w:t>
      </w:r>
      <w:r w:rsidR="0098279D">
        <w:t xml:space="preserve"> </w:t>
      </w:r>
      <w:r w:rsidR="006173DC">
        <w:t>reprogram</w:t>
      </w:r>
      <w:r w:rsidR="0098279D">
        <w:t xml:space="preserve"> a </w:t>
      </w:r>
      <w:r w:rsidR="006173DC">
        <w:t xml:space="preserve">membrane </w:t>
      </w:r>
      <w:r w:rsidR="0098279D">
        <w:t>control system</w:t>
      </w:r>
      <w:r w:rsidR="006173DC">
        <w:t xml:space="preserve"> that was not initially set up in accordance with TCEQ requirements.</w:t>
      </w:r>
    </w:p>
    <w:p w14:paraId="287E4FFD" w14:textId="05941F1B" w:rsidR="00C75DBA" w:rsidRDefault="00EB2F9F" w:rsidP="00B439C9">
      <w:pPr>
        <w:pStyle w:val="HeadingLabel2"/>
      </w:pPr>
      <w:bookmarkStart w:id="52" w:name="_Ref50989494"/>
      <w:commentRangeStart w:id="53"/>
      <w:r>
        <w:t>Other</w:t>
      </w:r>
      <w:r w:rsidR="00202081">
        <w:t xml:space="preserve"> alarms and shutdowns for auto cycling facilit</w:t>
      </w:r>
      <w:r w:rsidR="002E4D1D">
        <w:t>i</w:t>
      </w:r>
      <w:r w:rsidR="00202081">
        <w:t>es</w:t>
      </w:r>
      <w:bookmarkEnd w:id="43"/>
      <w:commentRangeEnd w:id="53"/>
      <w:r w:rsidR="0012714F">
        <w:rPr>
          <w:rStyle w:val="CommentReference"/>
          <w:rFonts w:ascii="Comic Sans MS" w:eastAsia="Times New Roman" w:hAnsi="Comic Sans MS" w:cs="Times New Roman"/>
        </w:rPr>
        <w:commentReference w:id="53"/>
      </w:r>
      <w:bookmarkEnd w:id="52"/>
    </w:p>
    <w:p w14:paraId="04281B6D" w14:textId="1A7135D3" w:rsidR="006612CA" w:rsidRDefault="00EB2F9F" w:rsidP="00C75DBA">
      <w:pPr>
        <w:pStyle w:val="BodyText"/>
        <w:ind w:left="720"/>
      </w:pPr>
      <w:r>
        <w:t xml:space="preserve">Besides the automatic alarm and shutdown capabilities that are required </w:t>
      </w:r>
      <w:r w:rsidR="00610E72">
        <w:t xml:space="preserve">or recommended </w:t>
      </w:r>
      <w:r>
        <w:t xml:space="preserve">specifically for and triggered directly by the membrane filters, there are other alarm and shutdown features that must be included with </w:t>
      </w:r>
      <w:r w:rsidR="006612CA">
        <w:t xml:space="preserve">a </w:t>
      </w:r>
      <w:r w:rsidR="00346BB4">
        <w:t xml:space="preserve">surface water or </w:t>
      </w:r>
      <w:r w:rsidR="00127EB7">
        <w:t xml:space="preserve">GUI treatment plant </w:t>
      </w:r>
      <w:r>
        <w:t xml:space="preserve">that </w:t>
      </w:r>
      <w:r w:rsidR="00127EB7">
        <w:t xml:space="preserve">auto cycles on and off when no operator is present. </w:t>
      </w:r>
      <w:r>
        <w:t xml:space="preserve">At a minimum </w:t>
      </w:r>
      <w:r w:rsidR="000148ED">
        <w:t xml:space="preserve">there must be </w:t>
      </w:r>
      <w:r>
        <w:t xml:space="preserve">alarms and a plant shutdown </w:t>
      </w:r>
      <w:r w:rsidR="00610E72">
        <w:t>that are</w:t>
      </w:r>
      <w:r w:rsidR="00127EB7">
        <w:t xml:space="preserve"> triggered by </w:t>
      </w:r>
      <w:r>
        <w:t xml:space="preserve">an </w:t>
      </w:r>
      <w:r w:rsidR="00127EB7">
        <w:t xml:space="preserve">online disinfectant residual </w:t>
      </w:r>
      <w:r>
        <w:t xml:space="preserve">analyzer that monitors the water leaving the plant. </w:t>
      </w:r>
      <w:r w:rsidR="00127EB7">
        <w:t xml:space="preserve">In more sophisticated plants, </w:t>
      </w:r>
      <w:r w:rsidR="00830B77">
        <w:t xml:space="preserve">alarms and shutdowns </w:t>
      </w:r>
      <w:r w:rsidR="00127EB7">
        <w:t xml:space="preserve">can be triggered by </w:t>
      </w:r>
      <w:r w:rsidR="00830B77">
        <w:t>any number of conditions in the plant or distribution system, including tank water levels, pump faults, chemical pump faults, etc. Alarm levels and shutdown points should be set to prevent the plant from producing water that does not meet regulatory requirement</w:t>
      </w:r>
      <w:r w:rsidR="00583155">
        <w:t>s</w:t>
      </w:r>
      <w:r>
        <w:t>,</w:t>
      </w:r>
      <w:r w:rsidR="00583155">
        <w:t xml:space="preserve"> </w:t>
      </w:r>
      <w:r w:rsidR="00DE22FB">
        <w:t>for example</w:t>
      </w:r>
      <w:r w:rsidR="00830B77">
        <w:t xml:space="preserve">, </w:t>
      </w:r>
      <w:r>
        <w:t xml:space="preserve">low </w:t>
      </w:r>
      <w:r w:rsidR="00830B77">
        <w:t>disinfectant residual</w:t>
      </w:r>
      <w:r w:rsidR="004157FF">
        <w:t>s</w:t>
      </w:r>
      <w:r w:rsidR="00127EB7">
        <w:t xml:space="preserve"> </w:t>
      </w:r>
      <w:r w:rsidR="004157FF">
        <w:t>entering the distribution system</w:t>
      </w:r>
      <w:r w:rsidR="00830B77">
        <w:t xml:space="preserve">. </w:t>
      </w:r>
    </w:p>
    <w:p w14:paraId="57E7F382" w14:textId="3E7D1579" w:rsidR="00410697" w:rsidRDefault="00410697" w:rsidP="007E05B8">
      <w:pPr>
        <w:pStyle w:val="HeadingLabel2"/>
      </w:pPr>
      <w:commentRangeStart w:id="54"/>
      <w:r>
        <w:t>Lack of continuous monitoring equipment for auto cycling facilities</w:t>
      </w:r>
      <w:commentRangeEnd w:id="54"/>
      <w:r w:rsidR="00F25385">
        <w:rPr>
          <w:rStyle w:val="CommentReference"/>
          <w:rFonts w:ascii="Comic Sans MS" w:eastAsia="Times New Roman" w:hAnsi="Comic Sans MS" w:cs="Times New Roman"/>
        </w:rPr>
        <w:commentReference w:id="54"/>
      </w:r>
    </w:p>
    <w:p w14:paraId="30E06BD1" w14:textId="70CB459D" w:rsidR="00B932D0" w:rsidRDefault="00410697" w:rsidP="00C75DBA">
      <w:pPr>
        <w:pStyle w:val="BodyText"/>
        <w:ind w:left="720"/>
      </w:pPr>
      <w:r w:rsidRPr="00BD7C56">
        <w:t xml:space="preserve">If your plant automatically cycles off and on, </w:t>
      </w:r>
      <w:r>
        <w:t>the TCEQ</w:t>
      </w:r>
      <w:r w:rsidRPr="00BD7C56">
        <w:t xml:space="preserve"> consider</w:t>
      </w:r>
      <w:r>
        <w:t>s</w:t>
      </w:r>
      <w:r w:rsidRPr="00BD7C56">
        <w:t xml:space="preserve"> the plant to be in continuous operation</w:t>
      </w:r>
      <w:r>
        <w:t xml:space="preserve">. </w:t>
      </w:r>
      <w:r w:rsidR="004157FF">
        <w:t>No matter what population your PWS serves, t</w:t>
      </w:r>
      <w:r>
        <w:t xml:space="preserve">hese plants must be equipped with </w:t>
      </w:r>
      <w:r w:rsidRPr="00BD7C56">
        <w:t xml:space="preserve">an online </w:t>
      </w:r>
      <w:r>
        <w:t xml:space="preserve">CFE </w:t>
      </w:r>
      <w:r w:rsidRPr="00BD7C56">
        <w:t>turbidimeter</w:t>
      </w:r>
      <w:r>
        <w:t>, continuous disinfectant residual analyzer, and data</w:t>
      </w:r>
      <w:r w:rsidRPr="00BD7C56">
        <w:t xml:space="preserve"> record</w:t>
      </w:r>
      <w:r>
        <w:t>ing system unless an operator is always present at the plant. This equipment will</w:t>
      </w:r>
      <w:r w:rsidRPr="00BD7C56">
        <w:t xml:space="preserve"> allow the operator to </w:t>
      </w:r>
      <w:r>
        <w:t xml:space="preserve">determine CFE turbidity values and disinfectant residuals leaving the plant at times when the plant is unmanned and to notify the operator and shut down the </w:t>
      </w:r>
      <w:r w:rsidR="00196448">
        <w:t>plant</w:t>
      </w:r>
      <w:r>
        <w:t xml:space="preserve"> if turbidity levels rise above </w:t>
      </w:r>
      <w:r w:rsidR="00196448">
        <w:t xml:space="preserve">or disinfectant residuals drop below </w:t>
      </w:r>
      <w:r>
        <w:t>acceptable levels</w:t>
      </w:r>
      <w:r w:rsidRPr="00BD7C56">
        <w:t>.</w:t>
      </w:r>
      <w:r>
        <w:t xml:space="preserve"> (See </w:t>
      </w:r>
      <w:r w:rsidR="00DC641E">
        <w:t>C.</w:t>
      </w:r>
      <w:r w:rsidR="00131EF4">
        <w:fldChar w:fldCharType="begin"/>
      </w:r>
      <w:r w:rsidR="00131EF4">
        <w:instrText xml:space="preserve"> REF _Ref50989494 \r \h </w:instrText>
      </w:r>
      <w:r w:rsidR="00131EF4">
        <w:fldChar w:fldCharType="separate"/>
      </w:r>
      <w:r w:rsidR="00131EF4">
        <w:t>15</w:t>
      </w:r>
      <w:r w:rsidR="00131EF4">
        <w:fldChar w:fldCharType="end"/>
      </w:r>
      <w:r>
        <w:t>.)</w:t>
      </w:r>
    </w:p>
    <w:p w14:paraId="75873FBF" w14:textId="7682CFBE" w:rsidR="009D7313" w:rsidRDefault="003B1BB4" w:rsidP="009D7313">
      <w:pPr>
        <w:pStyle w:val="HeadingLabel2"/>
      </w:pPr>
      <w:r>
        <w:t>Free chlorine residual measurement</w:t>
      </w:r>
    </w:p>
    <w:p w14:paraId="1A982DC1" w14:textId="7A4599E4" w:rsidR="00D06D83" w:rsidRDefault="003B1BB4" w:rsidP="00C75DBA">
      <w:pPr>
        <w:pStyle w:val="BodyText"/>
        <w:ind w:left="720"/>
      </w:pPr>
      <w:r>
        <w:t xml:space="preserve">The most common analysis </w:t>
      </w:r>
      <w:r w:rsidR="0080510B">
        <w:t>method</w:t>
      </w:r>
      <w:r w:rsidR="00FE4AA3">
        <w:t>s</w:t>
      </w:r>
      <w:r w:rsidR="0080510B">
        <w:t xml:space="preserve"> for free chlorine use DPD reagents.</w:t>
      </w:r>
      <w:r w:rsidR="0049033C">
        <w:t xml:space="preserve"> </w:t>
      </w:r>
      <w:r w:rsidR="00FE4AA3">
        <w:t>DPD analysis methods</w:t>
      </w:r>
      <w:r w:rsidR="0049033C">
        <w:t xml:space="preserve"> </w:t>
      </w:r>
      <w:r w:rsidR="00FE4AA3">
        <w:t xml:space="preserve">are </w:t>
      </w:r>
      <w:r w:rsidR="0049033C">
        <w:t>subject to interference from other disinfectants, oxidants, and</w:t>
      </w:r>
      <w:r w:rsidR="0061429E">
        <w:t xml:space="preserve"> metals</w:t>
      </w:r>
      <w:r w:rsidR="0049033C">
        <w:t>.</w:t>
      </w:r>
      <w:r w:rsidR="0061429E">
        <w:t xml:space="preserve"> Monochloramine and manganese are the most common interferences that TCEQ finds in Texas.</w:t>
      </w:r>
      <w:r w:rsidR="0049033C">
        <w:t xml:space="preserve"> The concentrations of the interfering agents have a direct impact on </w:t>
      </w:r>
      <w:r w:rsidR="00B375F8">
        <w:t>the level of interference that they cause</w:t>
      </w:r>
      <w:r w:rsidR="00024569">
        <w:t xml:space="preserve"> during </w:t>
      </w:r>
      <w:r w:rsidR="0089576F">
        <w:t xml:space="preserve">a DPD method </w:t>
      </w:r>
      <w:r w:rsidR="00024569">
        <w:t xml:space="preserve">analysis. </w:t>
      </w:r>
    </w:p>
    <w:p w14:paraId="6C76C669" w14:textId="1032BC89" w:rsidR="009D7313" w:rsidRDefault="00D06D83" w:rsidP="00C75DBA">
      <w:pPr>
        <w:pStyle w:val="BodyText"/>
        <w:ind w:left="720"/>
      </w:pPr>
      <w:r>
        <w:t>We will consider two hypothetical cases in which</w:t>
      </w:r>
      <w:r w:rsidR="00024569">
        <w:t xml:space="preserve"> manganese interference is causing 0.2 mg/L of false positive response during a free chlorine analysis using </w:t>
      </w:r>
      <w:r w:rsidR="00FE4AA3">
        <w:t>a DPD method</w:t>
      </w:r>
      <w:r w:rsidR="00024569">
        <w:t xml:space="preserve">. </w:t>
      </w:r>
      <w:r>
        <w:t>In the first case</w:t>
      </w:r>
      <w:r w:rsidR="00024569">
        <w:t xml:space="preserve"> the free chlorine residual is actually 2.5 mg/L and the result of the analysis is 2.7 mg/L because of the interference</w:t>
      </w:r>
      <w:r>
        <w:t xml:space="preserve">. In the second case, the actual free </w:t>
      </w:r>
      <w:r>
        <w:lastRenderedPageBreak/>
        <w:t xml:space="preserve">chlorine residual is 0.1 mg/L and the result of the free chlorine analysis is 0.3 mg/L because of the manganese interference. </w:t>
      </w:r>
    </w:p>
    <w:p w14:paraId="3CDD2813" w14:textId="1B4EE775" w:rsidR="00D06D83" w:rsidRDefault="00D06D83" w:rsidP="00C75DBA">
      <w:pPr>
        <w:pStyle w:val="BodyText"/>
        <w:ind w:left="720"/>
      </w:pPr>
      <w:r>
        <w:t xml:space="preserve">In the first case, the absolute error in the analysis, 0.2 mg/L, represents a 0.2/2.5 = 0.08 = 8% relative error. In the second case, the absolute error represents a 0.2/0.1 = 2 = 200% relative error. The significance of the absolute error increases as the actual free chlorine residual gets closer to zero. </w:t>
      </w:r>
    </w:p>
    <w:p w14:paraId="1D80B3B0" w14:textId="168A6570" w:rsidR="00D06D83" w:rsidRDefault="00370566" w:rsidP="00C75DBA">
      <w:pPr>
        <w:pStyle w:val="BodyText"/>
        <w:ind w:left="720"/>
      </w:pPr>
      <w:r>
        <w:t xml:space="preserve">TCEQ is most concerned about the accuracy of free chlorine residuals reported below 0.5 mg/L that have been measured with </w:t>
      </w:r>
      <w:r w:rsidR="0089576F">
        <w:t xml:space="preserve">a </w:t>
      </w:r>
      <w:r w:rsidR="00FE4AA3">
        <w:t>DPD method</w:t>
      </w:r>
      <w:r>
        <w:t xml:space="preserve"> because the errors due to interferences can become extremely significant. These errors have tremendous implications for free chlorine residuals that are reported for disinfection credit in</w:t>
      </w:r>
      <w:r w:rsidR="00D7362E">
        <w:t xml:space="preserve"> plants that operate under the requirements of a TCEQ-approved CT Study. For example, if a 0.3 mg/L free chlorine residual is reported through a disinfection zone in an SWMOR and the actual free chlorine residual is 0.1 mg/L, the SWMOR will give the plant 200% more disinfection credit in that zone than it deserves.</w:t>
      </w:r>
    </w:p>
    <w:p w14:paraId="62121359" w14:textId="6C5E03AC" w:rsidR="00D7362E" w:rsidRDefault="00D7362E" w:rsidP="00C75DBA">
      <w:pPr>
        <w:pStyle w:val="BodyText"/>
        <w:ind w:left="720"/>
      </w:pPr>
      <w:r>
        <w:t xml:space="preserve">The required accuracy for free chlorine analyses that are reported to TCEQ for </w:t>
      </w:r>
      <w:commentRangeStart w:id="55"/>
      <w:r w:rsidR="0003531A">
        <w:t>microbial inactivation</w:t>
      </w:r>
      <w:r>
        <w:t xml:space="preserve"> purposes is +/- 0.1 mg/L</w:t>
      </w:r>
      <w:commentRangeEnd w:id="55"/>
      <w:r w:rsidR="00276C45">
        <w:rPr>
          <w:rStyle w:val="CommentReference"/>
          <w:rFonts w:ascii="Comic Sans MS" w:eastAsia="Times New Roman" w:hAnsi="Comic Sans MS" w:cs="Times New Roman"/>
        </w:rPr>
        <w:commentReference w:id="55"/>
      </w:r>
      <w:r>
        <w:t xml:space="preserve">. There are several </w:t>
      </w:r>
      <w:r w:rsidR="00FE4AA3">
        <w:t xml:space="preserve">alternative </w:t>
      </w:r>
      <w:r>
        <w:t>analytical methods that are approved by the EPA and TCEQ, are not subject to the same interferences as the DPD method, and can meet the required accuracy at free chlorine levels below 0.5 mg/L:</w:t>
      </w:r>
    </w:p>
    <w:p w14:paraId="04F1585F" w14:textId="06FC90FB" w:rsidR="00D7362E" w:rsidRDefault="0003531A" w:rsidP="00243C1A">
      <w:pPr>
        <w:pStyle w:val="BodyText"/>
        <w:numPr>
          <w:ilvl w:val="0"/>
          <w:numId w:val="41"/>
        </w:numPr>
      </w:pPr>
      <w:proofErr w:type="spellStart"/>
      <w:r>
        <w:t>Amperometric</w:t>
      </w:r>
      <w:proofErr w:type="spellEnd"/>
      <w:r>
        <w:t xml:space="preserve"> titration method</w:t>
      </w:r>
    </w:p>
    <w:p w14:paraId="1664727E" w14:textId="5965887C" w:rsidR="0003531A" w:rsidRDefault="0003531A" w:rsidP="00243C1A">
      <w:pPr>
        <w:pStyle w:val="BodyText"/>
        <w:numPr>
          <w:ilvl w:val="0"/>
          <w:numId w:val="41"/>
        </w:numPr>
      </w:pPr>
      <w:proofErr w:type="spellStart"/>
      <w:r>
        <w:t>S</w:t>
      </w:r>
      <w:r w:rsidRPr="0003531A">
        <w:t>yringaldazine</w:t>
      </w:r>
      <w:proofErr w:type="spellEnd"/>
      <w:r w:rsidRPr="0003531A">
        <w:t xml:space="preserve"> (FACTS) method</w:t>
      </w:r>
    </w:p>
    <w:p w14:paraId="2252B138" w14:textId="51B3BF71" w:rsidR="0003531A" w:rsidRDefault="0003531A" w:rsidP="00243C1A">
      <w:pPr>
        <w:pStyle w:val="BodyText"/>
        <w:numPr>
          <w:ilvl w:val="0"/>
          <w:numId w:val="41"/>
        </w:numPr>
      </w:pPr>
      <w:r>
        <w:t>I</w:t>
      </w:r>
      <w:r w:rsidRPr="0003531A">
        <w:t>ndophenol colorimetric method</w:t>
      </w:r>
      <w:r>
        <w:t xml:space="preserve"> (Hach Method 10241)</w:t>
      </w:r>
    </w:p>
    <w:p w14:paraId="77C43314" w14:textId="7485EEDE" w:rsidR="0061429E" w:rsidRDefault="0061429E" w:rsidP="009878AB">
      <w:pPr>
        <w:pStyle w:val="TextLev1"/>
      </w:pPr>
      <w:r>
        <w:t xml:space="preserve">If you are reporting free chlorine residuals through your plant for pathogen disinfection/inactivation credit (in other words, you report a free chlorine residual in one </w:t>
      </w:r>
      <w:r w:rsidR="006C6BDE">
        <w:t xml:space="preserve">or more </w:t>
      </w:r>
      <w:r>
        <w:t>of the plant’s disinfection zones on the SWMOR spreadsheet tab labeled “P.4&amp;5-</w:t>
      </w:r>
      <w:r w:rsidR="00A856AE">
        <w:t xml:space="preserve">Disinfection Data”) and DPD interferences are or could be present, it </w:t>
      </w:r>
      <w:r w:rsidR="0089693F">
        <w:t>becomes much more</w:t>
      </w:r>
      <w:r w:rsidR="00A856AE">
        <w:t xml:space="preserve"> likely that you cannot meet the analysis accuracy requirements using DPD reagents. More importantly, your plant may not be meeting minimum inactivation requirements which presents a risk to your customers. Use one of the other approved free chlorine analysis methods.</w:t>
      </w:r>
    </w:p>
    <w:p w14:paraId="10AD6F3E" w14:textId="1333F1A0" w:rsidR="004B0527" w:rsidRDefault="004B0527" w:rsidP="00CB73E5">
      <w:pPr>
        <w:pStyle w:val="HeadingLabel1"/>
      </w:pPr>
      <w:commentRangeStart w:id="56"/>
      <w:r>
        <w:t>Common Reporting Issues</w:t>
      </w:r>
      <w:commentRangeEnd w:id="56"/>
      <w:r w:rsidR="00D34B0F">
        <w:rPr>
          <w:rStyle w:val="CommentReference"/>
          <w:rFonts w:ascii="Comic Sans MS" w:eastAsia="Times New Roman" w:hAnsi="Comic Sans MS" w:cs="Times New Roman"/>
          <w:b w:val="0"/>
          <w:iCs w:val="0"/>
        </w:rPr>
        <w:commentReference w:id="56"/>
      </w:r>
    </w:p>
    <w:p w14:paraId="4AC93D39" w14:textId="22E1732A" w:rsidR="00CD1A6F" w:rsidRPr="00CD1A6F" w:rsidRDefault="00CD1A6F" w:rsidP="00CD1A6F">
      <w:pPr>
        <w:pStyle w:val="BodyText"/>
      </w:pPr>
      <w:r w:rsidRPr="005038B3">
        <w:t xml:space="preserve">Daily treatment data from your </w:t>
      </w:r>
      <w:r w:rsidR="00734DE2" w:rsidRPr="005038B3">
        <w:t xml:space="preserve">surface water or </w:t>
      </w:r>
      <w:r w:rsidRPr="005038B3">
        <w:t xml:space="preserve">GUI </w:t>
      </w:r>
      <w:r w:rsidR="00734DE2" w:rsidRPr="005038B3">
        <w:t xml:space="preserve">treatment </w:t>
      </w:r>
      <w:r w:rsidRPr="005038B3">
        <w:t>plant are reported to the TCEQ on a monthly basis through a version of the SWMOR customized for your plant.</w:t>
      </w:r>
      <w:r w:rsidR="00692EDF">
        <w:t xml:space="preserve"> We recommend that you obtain an up-to-date copy of the TCEQ’s regulatory guidance document RG-211, Monthly Testing and Reporting at Surface Water Treatment Plants (2021 revision) for additional reporting instructions.</w:t>
      </w:r>
      <w:r w:rsidRPr="005038B3">
        <w:t xml:space="preserve"> Here are some common problems in the SWMORs.</w:t>
      </w:r>
    </w:p>
    <w:p w14:paraId="6326ED55" w14:textId="77777777" w:rsidR="00193D72" w:rsidRDefault="00193D72" w:rsidP="00243C1A">
      <w:pPr>
        <w:pStyle w:val="HeadingLabel2"/>
        <w:numPr>
          <w:ilvl w:val="0"/>
          <w:numId w:val="26"/>
        </w:numPr>
      </w:pPr>
      <w:commentRangeStart w:id="57"/>
      <w:r>
        <w:t>Use of incorrect SWMOR spreadsheet</w:t>
      </w:r>
      <w:commentRangeEnd w:id="57"/>
      <w:r w:rsidR="006C6BDE">
        <w:rPr>
          <w:rStyle w:val="CommentReference"/>
          <w:rFonts w:ascii="Comic Sans MS" w:eastAsia="Times New Roman" w:hAnsi="Comic Sans MS" w:cs="Times New Roman"/>
        </w:rPr>
        <w:commentReference w:id="57"/>
      </w:r>
    </w:p>
    <w:p w14:paraId="2AF0241E" w14:textId="77777777" w:rsidR="00193D72" w:rsidRDefault="00193D72" w:rsidP="00877EE0">
      <w:pPr>
        <w:pStyle w:val="BodyText"/>
        <w:ind w:left="720"/>
      </w:pPr>
      <w:r>
        <w:t xml:space="preserve">Plants that have any of the following innovative/alternate technologies should use the SWMOR-Alt, Form </w:t>
      </w:r>
      <w:r w:rsidRPr="00C51112">
        <w:t>TCEQ-00102D</w:t>
      </w:r>
      <w:r>
        <w:t xml:space="preserve"> along with the worksheets related to the specific technology:</w:t>
      </w:r>
    </w:p>
    <w:p w14:paraId="59A667F1" w14:textId="77777777" w:rsidR="00193D72" w:rsidRDefault="00193D72" w:rsidP="00DD3DAB">
      <w:pPr>
        <w:pStyle w:val="BulletedList"/>
        <w:ind w:left="1440"/>
      </w:pPr>
      <w:r>
        <w:t>Bag &amp; Cartridge Filtration</w:t>
      </w:r>
    </w:p>
    <w:p w14:paraId="5FEE689B" w14:textId="77777777" w:rsidR="00193D72" w:rsidRDefault="00193D72" w:rsidP="00DD3DAB">
      <w:pPr>
        <w:pStyle w:val="BulletedList"/>
        <w:ind w:left="1440"/>
      </w:pPr>
      <w:r>
        <w:t>Membrane Filtration</w:t>
      </w:r>
    </w:p>
    <w:p w14:paraId="582FFD44" w14:textId="77777777" w:rsidR="00193D72" w:rsidRDefault="00193D72" w:rsidP="00DD3DAB">
      <w:pPr>
        <w:pStyle w:val="BulletedList"/>
        <w:ind w:left="1440"/>
      </w:pPr>
      <w:r>
        <w:t>Disinfection Using Chlorine Dioxide, Ozone, or UV</w:t>
      </w:r>
    </w:p>
    <w:p w14:paraId="4413F651" w14:textId="7AC066A4" w:rsidR="00193D72" w:rsidRDefault="00193D72" w:rsidP="00DD3DAB">
      <w:pPr>
        <w:pStyle w:val="BulletedList"/>
        <w:ind w:left="1440"/>
      </w:pPr>
      <w:r>
        <w:t>Pre-filtration</w:t>
      </w:r>
      <w:r w:rsidR="00E27AD0">
        <w:t xml:space="preserve"> (such as bank filtration or a coagulated pre-sedimentation basin that is in addition to and upstream of coagulation, flocculation and sedimentation basins)</w:t>
      </w:r>
    </w:p>
    <w:p w14:paraId="4CDD4862" w14:textId="77777777" w:rsidR="00193D72" w:rsidRDefault="00193D72" w:rsidP="00DD3DAB">
      <w:pPr>
        <w:pStyle w:val="BulletedList"/>
        <w:ind w:left="1440"/>
      </w:pPr>
      <w:r>
        <w:t>Enhanced Individual Filter Effluent Turbidity</w:t>
      </w:r>
    </w:p>
    <w:p w14:paraId="602EB1F7" w14:textId="77777777" w:rsidR="00193D72" w:rsidRDefault="00193D72" w:rsidP="00DD3DAB">
      <w:pPr>
        <w:pStyle w:val="BulletedList"/>
        <w:ind w:left="1440"/>
      </w:pPr>
      <w:r>
        <w:lastRenderedPageBreak/>
        <w:t>Enhanced Combined Filter Effluent Turbidity</w:t>
      </w:r>
    </w:p>
    <w:p w14:paraId="7A6E2CD0" w14:textId="77777777" w:rsidR="00193D72" w:rsidRDefault="00193D72" w:rsidP="00DD3DAB">
      <w:pPr>
        <w:pStyle w:val="BulletedList"/>
        <w:ind w:left="1440"/>
      </w:pPr>
      <w:r>
        <w:t>Second Stage Filtration</w:t>
      </w:r>
    </w:p>
    <w:p w14:paraId="6FBA30D4" w14:textId="5034A751" w:rsidR="00193D72" w:rsidRDefault="00193D72" w:rsidP="00877EE0">
      <w:pPr>
        <w:pStyle w:val="BodyText"/>
        <w:ind w:left="720"/>
      </w:pPr>
      <w:r w:rsidRPr="00C51112">
        <w:t xml:space="preserve">Each alternate technology has a separate worksheet </w:t>
      </w:r>
      <w:r>
        <w:t>i</w:t>
      </w:r>
      <w:r w:rsidRPr="00C51112">
        <w:t xml:space="preserve">n the SWMOR-Alt which will be activated when </w:t>
      </w:r>
      <w:r>
        <w:t>the SWMOR-Alt</w:t>
      </w:r>
      <w:r w:rsidRPr="00C51112">
        <w:t xml:space="preserve"> is customized.</w:t>
      </w:r>
      <w:r w:rsidR="00B84D15">
        <w:t xml:space="preserve"> The latest version of the spreadsheet can be downloaded at </w:t>
      </w:r>
      <w:hyperlink r:id="rId20" w:history="1">
        <w:r w:rsidR="00571422" w:rsidRPr="000B3CD8">
          <w:rPr>
            <w:rStyle w:val="Hyperlink"/>
          </w:rPr>
          <w:t>https://www.tceq.texas.gov/drinkingwater/swmor/swmor/swmor-forms-and-instructions</w:t>
        </w:r>
      </w:hyperlink>
      <w:r w:rsidR="00571422">
        <w:t xml:space="preserve"> .</w:t>
      </w:r>
    </w:p>
    <w:p w14:paraId="54F02C3A" w14:textId="77777777" w:rsidR="00193D72" w:rsidRDefault="00F87B55" w:rsidP="00243C1A">
      <w:pPr>
        <w:pStyle w:val="HeadingLabel2"/>
        <w:numPr>
          <w:ilvl w:val="0"/>
          <w:numId w:val="37"/>
        </w:numPr>
      </w:pPr>
      <w:commentRangeStart w:id="58"/>
      <w:r>
        <w:t>Claiming unapproved treatment credit</w:t>
      </w:r>
      <w:commentRangeEnd w:id="58"/>
      <w:r w:rsidR="006C6BDE">
        <w:rPr>
          <w:rStyle w:val="CommentReference"/>
          <w:rFonts w:ascii="Comic Sans MS" w:eastAsia="Times New Roman" w:hAnsi="Comic Sans MS" w:cs="Times New Roman"/>
        </w:rPr>
        <w:commentReference w:id="58"/>
      </w:r>
    </w:p>
    <w:p w14:paraId="1CDD869D" w14:textId="422E9664" w:rsidR="00F87B55" w:rsidRDefault="00F87B55" w:rsidP="00877EE0">
      <w:pPr>
        <w:pStyle w:val="BodyText"/>
        <w:ind w:left="720"/>
      </w:pPr>
      <w:r w:rsidRPr="00F87B55">
        <w:t xml:space="preserve">The information </w:t>
      </w:r>
      <w:r>
        <w:t>used</w:t>
      </w:r>
      <w:r w:rsidRPr="00F87B55">
        <w:t xml:space="preserve"> to </w:t>
      </w:r>
      <w:r>
        <w:t>customize</w:t>
      </w:r>
      <w:r w:rsidRPr="00F87B55">
        <w:t xml:space="preserve"> the SWMOR </w:t>
      </w:r>
      <w:r>
        <w:t>spreadsheet</w:t>
      </w:r>
      <w:r w:rsidRPr="00F87B55">
        <w:t xml:space="preserve"> should come from the </w:t>
      </w:r>
      <w:r>
        <w:t xml:space="preserve">TCEQ approval letters for the treatment plant: the </w:t>
      </w:r>
      <w:r w:rsidRPr="00F87B55">
        <w:t xml:space="preserve">CT </w:t>
      </w:r>
      <w:r>
        <w:t>S</w:t>
      </w:r>
      <w:r w:rsidRPr="00F87B55">
        <w:t xml:space="preserve">tudy letter, the letter(s) that approve the design of </w:t>
      </w:r>
      <w:r>
        <w:t>the</w:t>
      </w:r>
      <w:r w:rsidRPr="00F87B55">
        <w:t xml:space="preserve"> plant</w:t>
      </w:r>
      <w:r>
        <w:t>,</w:t>
      </w:r>
      <w:r w:rsidRPr="00F87B55">
        <w:t xml:space="preserve"> and</w:t>
      </w:r>
      <w:r>
        <w:t xml:space="preserve"> any</w:t>
      </w:r>
      <w:r w:rsidRPr="00F87B55">
        <w:t xml:space="preserve"> exception </w:t>
      </w:r>
      <w:r w:rsidR="005F2B8C">
        <w:t xml:space="preserve">or direct integrity test (DIT) </w:t>
      </w:r>
      <w:r w:rsidRPr="00F87B55">
        <w:t>letter</w:t>
      </w:r>
      <w:r>
        <w:t>s</w:t>
      </w:r>
      <w:r w:rsidRPr="00F87B55">
        <w:t xml:space="preserve">. </w:t>
      </w:r>
      <w:r w:rsidR="00B878C0">
        <w:t>Plants</w:t>
      </w:r>
      <w:r w:rsidR="00B878C0" w:rsidRPr="00F87B55">
        <w:t xml:space="preserve"> </w:t>
      </w:r>
      <w:r w:rsidRPr="00F87B55">
        <w:t xml:space="preserve">should not claim credit for treatment which is not included in </w:t>
      </w:r>
      <w:r w:rsidR="007D3E42">
        <w:t>a TCEQ</w:t>
      </w:r>
      <w:r w:rsidRPr="00F87B55">
        <w:t xml:space="preserve"> approval letter.</w:t>
      </w:r>
    </w:p>
    <w:p w14:paraId="104C5B10" w14:textId="5B2DC6B3" w:rsidR="00E27AD0" w:rsidRDefault="00E27AD0" w:rsidP="00877EE0">
      <w:pPr>
        <w:pStyle w:val="BodyText"/>
        <w:ind w:left="720"/>
      </w:pPr>
      <w:r>
        <w:t>Please check your SWMOR-</w:t>
      </w:r>
      <w:r w:rsidR="001F0706">
        <w:t>A</w:t>
      </w:r>
      <w:r>
        <w:t>lt</w:t>
      </w:r>
      <w:r w:rsidR="001F0706">
        <w:t xml:space="preserve"> form</w:t>
      </w:r>
      <w:r>
        <w:t xml:space="preserve"> for these specific unapproved and inappropriately claimed treatment credits.</w:t>
      </w:r>
    </w:p>
    <w:p w14:paraId="405833A7" w14:textId="77F90B6C" w:rsidR="00E27AD0" w:rsidRDefault="00E27AD0" w:rsidP="00243C1A">
      <w:pPr>
        <w:pStyle w:val="BodyText"/>
        <w:numPr>
          <w:ilvl w:val="0"/>
          <w:numId w:val="43"/>
        </w:numPr>
      </w:pPr>
      <w:r w:rsidRPr="00584D6C">
        <w:rPr>
          <w:b/>
          <w:bCs/>
        </w:rPr>
        <w:t>Pre-sedimentation basins.</w:t>
      </w:r>
      <w:r>
        <w:t xml:space="preserve"> This credit is NOT to be claimed if your membrane plant has a sedimentation basin before the membrane filters. You</w:t>
      </w:r>
      <w:r w:rsidR="00441F28">
        <w:t xml:space="preserve"> will</w:t>
      </w:r>
      <w:r>
        <w:t xml:space="preserve"> receive pathogen </w:t>
      </w:r>
      <w:r w:rsidR="00441F28">
        <w:t xml:space="preserve">removal </w:t>
      </w:r>
      <w:r>
        <w:t xml:space="preserve">credit for your </w:t>
      </w:r>
      <w:r w:rsidR="00441F28">
        <w:t>pre</w:t>
      </w:r>
      <w:r w:rsidR="001F0706">
        <w:t>-</w:t>
      </w:r>
      <w:r w:rsidR="00441F28">
        <w:t xml:space="preserve">membrane-filter </w:t>
      </w:r>
      <w:r>
        <w:t xml:space="preserve">sedimentation basin </w:t>
      </w:r>
      <w:r w:rsidR="00441F28">
        <w:t xml:space="preserve">if you entered the number </w:t>
      </w:r>
      <w:r w:rsidR="001F0706">
        <w:t xml:space="preserve">of </w:t>
      </w:r>
      <w:r w:rsidR="00441F28">
        <w:t>sedimentation basins into your SWMOR-</w:t>
      </w:r>
      <w:r w:rsidR="00465CC6">
        <w:t>A</w:t>
      </w:r>
      <w:r w:rsidR="00441F28">
        <w:t>lt during customization. You will also see the credit on the LT2-summary page under pretreatment credits listed as “conventional sedimentation or clarification</w:t>
      </w:r>
      <w:r w:rsidR="001F0706">
        <w:t>.</w:t>
      </w:r>
      <w:r w:rsidR="00441F28">
        <w:t xml:space="preserve">” </w:t>
      </w:r>
    </w:p>
    <w:p w14:paraId="008F1CEB" w14:textId="7FFEDEAA" w:rsidR="00441F28" w:rsidRDefault="00441F28" w:rsidP="002245D7">
      <w:pPr>
        <w:pStyle w:val="BodyText"/>
        <w:ind w:left="1440"/>
      </w:pPr>
      <w:r>
        <w:t>Pre-sedimentation basin credit must only be claimed if you have an ADDITIONAL sedimentation basin before your conventional sedimentation basin AND you add a coagulant to that basin, monitor the turbidity of the influent</w:t>
      </w:r>
      <w:r w:rsidR="00465CC6">
        <w:t>,</w:t>
      </w:r>
      <w:r>
        <w:t xml:space="preserve"> and effluent and show a 50% reduction in turbidity. As of October 2020, no plants have requested or received approval for “pre-sedimentation” pathogen removal credit. You can see if you are claiming this credit by looking at page 1 and on the LT2 summary pages. You must immediately </w:t>
      </w:r>
      <w:r w:rsidR="00D029EE">
        <w:t>reconfigure your SWMOR-</w:t>
      </w:r>
      <w:r w:rsidR="001F0706">
        <w:t>A</w:t>
      </w:r>
      <w:r w:rsidR="00D029EE">
        <w:t xml:space="preserve">lt </w:t>
      </w:r>
      <w:r>
        <w:t>if you are claiming this pathogen removal credit.</w:t>
      </w:r>
    </w:p>
    <w:p w14:paraId="04755A54" w14:textId="71DE7E04" w:rsidR="00466621" w:rsidRDefault="00D029EE" w:rsidP="00243C1A">
      <w:pPr>
        <w:pStyle w:val="BodyText"/>
        <w:numPr>
          <w:ilvl w:val="0"/>
          <w:numId w:val="43"/>
        </w:numPr>
      </w:pPr>
      <w:r w:rsidRPr="00D029EE">
        <w:rPr>
          <w:b/>
          <w:bCs/>
        </w:rPr>
        <w:t>Conventional Medi</w:t>
      </w:r>
      <w:r w:rsidRPr="00584D6C">
        <w:rPr>
          <w:b/>
          <w:bCs/>
        </w:rPr>
        <w:t>a Filtration</w:t>
      </w:r>
      <w:r>
        <w:t xml:space="preserve">. A plant with only membrane filter units must NOT claim credit for media filters. During </w:t>
      </w:r>
      <w:r w:rsidR="001F0706">
        <w:t>customization of the SWMOR-Alt,</w:t>
      </w:r>
      <w:r>
        <w:t xml:space="preserve"> </w:t>
      </w:r>
      <w:r w:rsidR="001F0706">
        <w:t>you</w:t>
      </w:r>
      <w:r>
        <w:t xml:space="preserve"> must </w:t>
      </w:r>
      <w:r w:rsidR="00465CC6">
        <w:t>enter</w:t>
      </w:r>
      <w:r>
        <w:t xml:space="preserve"> zero (0) for the number of conventional filters used at the plant. If the plant uses both conventional media filters and membrane filters, the LT2 summary pages must show the conventional filters on a different “Train” than the membrane filters. If you have customized the SWMOR-alt incorrectly you will see that you are receiving 6 log (or more) removal of </w:t>
      </w:r>
      <w:r w:rsidRPr="00584D6C">
        <w:rPr>
          <w:i/>
          <w:iCs/>
        </w:rPr>
        <w:t xml:space="preserve">Cryptosporidium </w:t>
      </w:r>
      <w:r>
        <w:t>on page 1 of the SWMOR and the LT2 Summary page will show the conventional and membrane filters on the same “Train”. You must immediately reconfigure your SWMOR-</w:t>
      </w:r>
      <w:r w:rsidR="001F0706">
        <w:t>A</w:t>
      </w:r>
      <w:r>
        <w:t xml:space="preserve">lt </w:t>
      </w:r>
      <w:r w:rsidR="001F0706">
        <w:t>to correct these settings</w:t>
      </w:r>
      <w:r>
        <w:t xml:space="preserve">.  </w:t>
      </w:r>
    </w:p>
    <w:p w14:paraId="7268418D" w14:textId="069708BC" w:rsidR="005E5A3E" w:rsidRDefault="00E87B6E" w:rsidP="00243C1A">
      <w:pPr>
        <w:pStyle w:val="BodyText"/>
        <w:numPr>
          <w:ilvl w:val="0"/>
          <w:numId w:val="43"/>
        </w:numPr>
      </w:pPr>
      <w:r w:rsidRPr="00E87B6E">
        <w:rPr>
          <w:b/>
          <w:bCs/>
        </w:rPr>
        <w:t>Enhanced IFE or CFE turbidity</w:t>
      </w:r>
      <w:r w:rsidRPr="00E87B6E">
        <w:t>.</w:t>
      </w:r>
      <w:r>
        <w:t xml:space="preserve"> This removal credit is ONLY allowed for conventional granular media filters. You can see if you are claiming this credit by looking at page 1 and on the LT2 summary pages. You must immediately reconfigure your SWMOR-</w:t>
      </w:r>
      <w:r w:rsidR="001F0706">
        <w:t>A</w:t>
      </w:r>
      <w:r>
        <w:t>lt if you are claiming this pathogen removal credit for membrane filtration units</w:t>
      </w:r>
      <w:r w:rsidR="005E5A3E">
        <w:t xml:space="preserve">.  </w:t>
      </w:r>
    </w:p>
    <w:p w14:paraId="7981EAD5" w14:textId="370CB87C" w:rsidR="00F87B55" w:rsidRDefault="00F87B55" w:rsidP="00B439C9">
      <w:pPr>
        <w:pStyle w:val="HeadingLabel2"/>
      </w:pPr>
      <w:commentRangeStart w:id="59"/>
      <w:r>
        <w:t xml:space="preserve">Incorrect raw </w:t>
      </w:r>
      <w:r w:rsidR="00CD1A6F">
        <w:t>or</w:t>
      </w:r>
      <w:r>
        <w:t xml:space="preserve"> treated water volumes</w:t>
      </w:r>
      <w:commentRangeEnd w:id="59"/>
      <w:r w:rsidR="006C6BDE">
        <w:rPr>
          <w:rStyle w:val="CommentReference"/>
          <w:rFonts w:ascii="Comic Sans MS" w:eastAsia="Times New Roman" w:hAnsi="Comic Sans MS" w:cs="Times New Roman"/>
        </w:rPr>
        <w:commentReference w:id="59"/>
      </w:r>
    </w:p>
    <w:p w14:paraId="38BA9994" w14:textId="060C4B22" w:rsidR="00830B77" w:rsidRPr="00830B77" w:rsidRDefault="00CD1A6F" w:rsidP="00877EE0">
      <w:pPr>
        <w:pStyle w:val="BodyText"/>
        <w:ind w:left="720"/>
      </w:pPr>
      <w:r>
        <w:t xml:space="preserve">The raw water volume delivered to the plant and the volume of water pumped to distribution must be reported daily. Do not report readings from a single meter for both volumes. These are two independent measurements. See related discussion in </w:t>
      </w:r>
      <w:r w:rsidR="00760B47">
        <w:t>Section C.</w:t>
      </w:r>
      <w:r w:rsidR="00B878C0">
        <w:fldChar w:fldCharType="begin"/>
      </w:r>
      <w:r w:rsidR="00B878C0">
        <w:instrText xml:space="preserve"> REF _Ref29333232 \r \h </w:instrText>
      </w:r>
      <w:r w:rsidR="00B878C0">
        <w:fldChar w:fldCharType="separate"/>
      </w:r>
      <w:r w:rsidR="00AA6486">
        <w:t>5</w:t>
      </w:r>
      <w:r w:rsidR="00B878C0">
        <w:fldChar w:fldCharType="end"/>
      </w:r>
      <w:r w:rsidR="00760B47">
        <w:t>.,</w:t>
      </w:r>
      <w:r>
        <w:t xml:space="preserve"> Common Monitoring Issue</w:t>
      </w:r>
      <w:r w:rsidR="00760B47">
        <w:t>s</w:t>
      </w:r>
      <w:r>
        <w:t xml:space="preserve">, “Missing volume and flow rate measurement meters.” </w:t>
      </w:r>
    </w:p>
    <w:p w14:paraId="081AD742" w14:textId="6807F167" w:rsidR="00594007" w:rsidRDefault="00594007" w:rsidP="00B439C9">
      <w:pPr>
        <w:pStyle w:val="HeadingLabel2"/>
      </w:pPr>
      <w:commentRangeStart w:id="60"/>
      <w:r>
        <w:lastRenderedPageBreak/>
        <w:t xml:space="preserve">Incorrect flow rates for </w:t>
      </w:r>
      <w:r w:rsidR="009662B2">
        <w:t>disinfection/inactivation</w:t>
      </w:r>
      <w:r>
        <w:t xml:space="preserve"> calculations</w:t>
      </w:r>
      <w:commentRangeEnd w:id="60"/>
      <w:r w:rsidR="006C6BDE">
        <w:rPr>
          <w:rStyle w:val="CommentReference"/>
          <w:rFonts w:ascii="Comic Sans MS" w:eastAsia="Times New Roman" w:hAnsi="Comic Sans MS" w:cs="Times New Roman"/>
        </w:rPr>
        <w:commentReference w:id="60"/>
      </w:r>
    </w:p>
    <w:p w14:paraId="10931E3D" w14:textId="77777777" w:rsidR="00C15A5B" w:rsidRPr="00C15A5B" w:rsidRDefault="009662B2" w:rsidP="00877EE0">
      <w:pPr>
        <w:pStyle w:val="BodyText"/>
        <w:ind w:left="720"/>
      </w:pPr>
      <w:r>
        <w:t xml:space="preserve">As described in </w:t>
      </w:r>
      <w:r w:rsidR="00576B3B">
        <w:t xml:space="preserve">Section </w:t>
      </w:r>
      <w:r w:rsidR="00760B47">
        <w:t>C.</w:t>
      </w:r>
      <w:r w:rsidR="00B878C0">
        <w:fldChar w:fldCharType="begin"/>
      </w:r>
      <w:r w:rsidR="00B878C0">
        <w:instrText xml:space="preserve"> REF _Ref29333232 \r \h </w:instrText>
      </w:r>
      <w:r w:rsidR="00B878C0">
        <w:fldChar w:fldCharType="separate"/>
      </w:r>
      <w:r w:rsidR="00AA6486">
        <w:t>5</w:t>
      </w:r>
      <w:r w:rsidR="00B878C0">
        <w:fldChar w:fldCharType="end"/>
      </w:r>
      <w:r w:rsidR="00760B47">
        <w:t xml:space="preserve">., </w:t>
      </w:r>
      <w:r>
        <w:t xml:space="preserve">Common Monitoring Issues, “Missing volume and flow rate measurement meters,” </w:t>
      </w:r>
      <w:r w:rsidR="00C04C1C" w:rsidRPr="00C04C1C">
        <w:t>it is not unusual to see operators report the total amount of water produced during the day when they enter CT data on pages 4</w:t>
      </w:r>
      <w:r w:rsidR="00C04C1C">
        <w:t xml:space="preserve"> </w:t>
      </w:r>
      <w:r w:rsidR="00C04C1C" w:rsidRPr="00C04C1C">
        <w:t>&amp;</w:t>
      </w:r>
      <w:r w:rsidR="00C04C1C">
        <w:t xml:space="preserve"> </w:t>
      </w:r>
      <w:r w:rsidR="00C04C1C" w:rsidRPr="00C04C1C">
        <w:t>5 of the SWMOR. When completing this part of the monthly report, enter the actual flow rate(s) of water that was occurring when the disinfection process data was collected.</w:t>
      </w:r>
      <w:r>
        <w:t xml:space="preserve"> </w:t>
      </w:r>
    </w:p>
    <w:p w14:paraId="08C0A56B" w14:textId="06810A72" w:rsidR="00594007" w:rsidRDefault="009C69A7" w:rsidP="00B439C9">
      <w:pPr>
        <w:pStyle w:val="HeadingLabel2"/>
      </w:pPr>
      <w:commentRangeStart w:id="61"/>
      <w:r>
        <w:t xml:space="preserve">Incorrect </w:t>
      </w:r>
      <w:r w:rsidR="00760B47">
        <w:t xml:space="preserve">turbidity </w:t>
      </w:r>
      <w:r>
        <w:t>units</w:t>
      </w:r>
      <w:r w:rsidR="00914AD4">
        <w:t xml:space="preserve"> for membrane filters</w:t>
      </w:r>
      <w:commentRangeEnd w:id="61"/>
      <w:r w:rsidR="006C6BDE">
        <w:rPr>
          <w:rStyle w:val="CommentReference"/>
          <w:rFonts w:ascii="Comic Sans MS" w:eastAsia="Times New Roman" w:hAnsi="Comic Sans MS" w:cs="Times New Roman"/>
        </w:rPr>
        <w:commentReference w:id="61"/>
      </w:r>
    </w:p>
    <w:p w14:paraId="3B238F8D" w14:textId="6B907FAD" w:rsidR="00914AD4" w:rsidRDefault="00B878C0" w:rsidP="00877EE0">
      <w:pPr>
        <w:pStyle w:val="BodyText"/>
        <w:ind w:left="720"/>
      </w:pPr>
      <w:r>
        <w:t>T</w:t>
      </w:r>
      <w:r w:rsidR="00914AD4">
        <w:t>reatment plants that use membranes for pathogen removal credit must report individual membrane rack/skid turbidity in units of milli-NTUs (</w:t>
      </w:r>
      <w:proofErr w:type="spellStart"/>
      <w:r w:rsidR="00914AD4">
        <w:t>mNTU</w:t>
      </w:r>
      <w:r w:rsidR="00AE658B">
        <w:t>s</w:t>
      </w:r>
      <w:proofErr w:type="spellEnd"/>
      <w:r w:rsidR="00914AD4">
        <w:t xml:space="preserve">), not </w:t>
      </w:r>
      <w:r w:rsidR="00AE658B">
        <w:t xml:space="preserve">NTUs. If turbidity data is saved in your system with units of NTU, multiply the </w:t>
      </w:r>
      <w:r w:rsidR="00EA7BAD">
        <w:t xml:space="preserve">NTU </w:t>
      </w:r>
      <w:r w:rsidR="00AE658B">
        <w:t xml:space="preserve">value by 1,000 to convert </w:t>
      </w:r>
      <w:r w:rsidR="00EA7BAD">
        <w:t xml:space="preserve">it </w:t>
      </w:r>
      <w:r w:rsidR="00AE658B">
        <w:t xml:space="preserve">to </w:t>
      </w:r>
      <w:r w:rsidR="00EA7BAD">
        <w:t xml:space="preserve">a </w:t>
      </w:r>
      <w:proofErr w:type="spellStart"/>
      <w:r w:rsidR="00AE658B">
        <w:t>mNTU</w:t>
      </w:r>
      <w:proofErr w:type="spellEnd"/>
      <w:r w:rsidR="00EA7BAD">
        <w:t xml:space="preserve"> value before you enter the data on the Membrane pages in the SWMOR-Alt</w:t>
      </w:r>
      <w:r w:rsidR="00AE658B">
        <w:t>.</w:t>
      </w:r>
      <w:r w:rsidR="00EA7BAD">
        <w:t xml:space="preserve">  For example:</w:t>
      </w:r>
    </w:p>
    <w:p w14:paraId="5E9D0D25" w14:textId="114DAB2B" w:rsidR="00AE658B" w:rsidRDefault="00AE658B" w:rsidP="00877EE0">
      <w:pPr>
        <w:pStyle w:val="BodyText"/>
        <w:ind w:left="720"/>
        <w:jc w:val="center"/>
      </w:pPr>
      <w:r>
        <w:t xml:space="preserve">1 NTU = 1,000 </w:t>
      </w:r>
      <w:proofErr w:type="spellStart"/>
      <w:r>
        <w:t>mNTU</w:t>
      </w:r>
      <w:proofErr w:type="spellEnd"/>
    </w:p>
    <w:p w14:paraId="6BAC3C9A" w14:textId="5516FDEB" w:rsidR="00AE658B" w:rsidRDefault="00AE658B" w:rsidP="00877EE0">
      <w:pPr>
        <w:pStyle w:val="BodyText"/>
        <w:ind w:left="720"/>
        <w:jc w:val="center"/>
      </w:pPr>
      <w:r>
        <w:t xml:space="preserve">0.012 NTU = 12 </w:t>
      </w:r>
      <w:proofErr w:type="spellStart"/>
      <w:r>
        <w:t>mNTU</w:t>
      </w:r>
      <w:proofErr w:type="spellEnd"/>
    </w:p>
    <w:p w14:paraId="2E066F45" w14:textId="066AA99C" w:rsidR="00007150" w:rsidRPr="00914AD4" w:rsidRDefault="00007150" w:rsidP="00584D6C">
      <w:pPr>
        <w:pStyle w:val="BodyText"/>
        <w:ind w:left="720"/>
      </w:pPr>
      <w:r>
        <w:t xml:space="preserve">You can easily identify if you are reporting in NTU instead of </w:t>
      </w:r>
      <w:proofErr w:type="spellStart"/>
      <w:r>
        <w:t>mNTU</w:t>
      </w:r>
      <w:proofErr w:type="spellEnd"/>
      <w:r>
        <w:t xml:space="preserve"> because all the turbidities for the membrane units will be shown a 0 or 1.</w:t>
      </w:r>
    </w:p>
    <w:p w14:paraId="6D9054F9" w14:textId="2319C917" w:rsidR="009C69A7" w:rsidRDefault="009C69A7" w:rsidP="00B439C9">
      <w:pPr>
        <w:pStyle w:val="HeadingLabel2"/>
      </w:pPr>
      <w:commentRangeStart w:id="62"/>
      <w:r>
        <w:t xml:space="preserve">Failure to include </w:t>
      </w:r>
      <w:r w:rsidR="00A825D0">
        <w:t xml:space="preserve">the </w:t>
      </w:r>
      <w:r>
        <w:t>LT2</w:t>
      </w:r>
      <w:r w:rsidR="00D36DA6">
        <w:t>-</w:t>
      </w:r>
      <w:r>
        <w:t>Summary page</w:t>
      </w:r>
      <w:r w:rsidR="00DE61CA">
        <w:t xml:space="preserve"> in SWMOR submittals</w:t>
      </w:r>
      <w:commentRangeEnd w:id="62"/>
      <w:r w:rsidR="006C6BDE">
        <w:rPr>
          <w:rStyle w:val="CommentReference"/>
          <w:rFonts w:ascii="Comic Sans MS" w:eastAsia="Times New Roman" w:hAnsi="Comic Sans MS" w:cs="Times New Roman"/>
        </w:rPr>
        <w:commentReference w:id="62"/>
      </w:r>
    </w:p>
    <w:p w14:paraId="5EA1B8CF" w14:textId="1A4A347B" w:rsidR="00200CBF" w:rsidRPr="00200CBF" w:rsidRDefault="00200CBF" w:rsidP="00877EE0">
      <w:pPr>
        <w:pStyle w:val="BodyText"/>
        <w:ind w:left="720"/>
      </w:pPr>
      <w:bookmarkStart w:id="63" w:name="_Hlk10038978"/>
      <w:r>
        <w:t xml:space="preserve">If your </w:t>
      </w:r>
      <w:r w:rsidR="00FF3890">
        <w:t xml:space="preserve">surface water or </w:t>
      </w:r>
      <w:r>
        <w:t xml:space="preserve">GUI treatment plant </w:t>
      </w:r>
      <w:r w:rsidR="00DE61CA">
        <w:t xml:space="preserve">is required to use the SWMOR-Alt form because it </w:t>
      </w:r>
      <w:r>
        <w:t xml:space="preserve">uses </w:t>
      </w:r>
      <w:r w:rsidR="00D36DA6">
        <w:t>an</w:t>
      </w:r>
      <w:r>
        <w:t xml:space="preserve"> </w:t>
      </w:r>
      <w:r w:rsidR="00DE61CA">
        <w:t>innovative/alternate technology like cartridge filters, membranes</w:t>
      </w:r>
      <w:r w:rsidR="00A825D0">
        <w:t xml:space="preserve">, </w:t>
      </w:r>
      <w:r w:rsidR="00DE61CA">
        <w:t>UV, pre-filtration,</w:t>
      </w:r>
      <w:r w:rsidR="00D36DA6">
        <w:t xml:space="preserve"> enhanced filtration,</w:t>
      </w:r>
      <w:r w:rsidR="00DE61CA">
        <w:t xml:space="preserve"> or second stage filtration, an LT2</w:t>
      </w:r>
      <w:r w:rsidR="00D36DA6">
        <w:t>-</w:t>
      </w:r>
      <w:r w:rsidR="00DE61CA">
        <w:t xml:space="preserve">Summary </w:t>
      </w:r>
      <w:r w:rsidR="00D36DA6">
        <w:t>worksheet</w:t>
      </w:r>
      <w:r w:rsidR="00DE61CA">
        <w:t xml:space="preserve"> will be generated in the SWMOR-Alt spreadsheets.</w:t>
      </w:r>
      <w:bookmarkEnd w:id="63"/>
      <w:r w:rsidR="00DE61CA">
        <w:t xml:space="preserve"> You must complete the </w:t>
      </w:r>
      <w:r w:rsidR="00D36DA6">
        <w:t>LT2-Summary worksheet and include it with your SWMOR-Alt submittal to TCEQ each month.</w:t>
      </w:r>
    </w:p>
    <w:p w14:paraId="06D52BC1" w14:textId="2F442DE8" w:rsidR="006E416A" w:rsidRDefault="006E416A" w:rsidP="00B439C9">
      <w:pPr>
        <w:pStyle w:val="HeadingLabel2"/>
      </w:pPr>
      <w:commentRangeStart w:id="64"/>
      <w:r>
        <w:t>Incorrect reporting</w:t>
      </w:r>
      <w:r w:rsidR="008B486F">
        <w:t xml:space="preserve"> of disinfection process data</w:t>
      </w:r>
      <w:commentRangeEnd w:id="64"/>
      <w:r w:rsidR="006C6BDE">
        <w:rPr>
          <w:rStyle w:val="CommentReference"/>
          <w:rFonts w:ascii="Comic Sans MS" w:eastAsia="Times New Roman" w:hAnsi="Comic Sans MS" w:cs="Times New Roman"/>
        </w:rPr>
        <w:commentReference w:id="64"/>
      </w:r>
    </w:p>
    <w:p w14:paraId="2E9E487D" w14:textId="255C587E" w:rsidR="008B486F" w:rsidRPr="00D36DA6" w:rsidRDefault="008B486F" w:rsidP="00877EE0">
      <w:pPr>
        <w:pStyle w:val="BodyText"/>
        <w:ind w:left="720"/>
      </w:pPr>
      <w:r w:rsidRPr="00D36DA6">
        <w:t xml:space="preserve">If you collect more than one set of </w:t>
      </w:r>
      <w:r w:rsidR="001943AE">
        <w:t>CT data during the day</w:t>
      </w:r>
      <w:r w:rsidRPr="00D36DA6">
        <w:t>, do not mix data from different times</w:t>
      </w:r>
      <w:r w:rsidR="00F03005">
        <w:t xml:space="preserve"> when you report the results on </w:t>
      </w:r>
      <w:r w:rsidR="00A825D0">
        <w:t xml:space="preserve">pages </w:t>
      </w:r>
      <w:r w:rsidR="00F03005">
        <w:t>4</w:t>
      </w:r>
      <w:r w:rsidR="00A825D0">
        <w:t xml:space="preserve"> </w:t>
      </w:r>
      <w:r w:rsidR="00F03005">
        <w:t>&amp;</w:t>
      </w:r>
      <w:r w:rsidR="00A825D0">
        <w:t xml:space="preserve"> </w:t>
      </w:r>
      <w:r w:rsidR="00F03005">
        <w:t>5 of your SWMOR or SWMOR-Alt</w:t>
      </w:r>
      <w:r w:rsidRPr="00D36DA6">
        <w:t xml:space="preserve">. For example, </w:t>
      </w:r>
      <w:r w:rsidR="00A825D0">
        <w:t>CT</w:t>
      </w:r>
      <w:r w:rsidRPr="00D36DA6">
        <w:t xml:space="preserve"> data</w:t>
      </w:r>
      <w:r w:rsidR="00A825D0">
        <w:t xml:space="preserve"> (disinfectant residual, flow rate, pH, and temperature)</w:t>
      </w:r>
      <w:r w:rsidRPr="00D36DA6">
        <w:t xml:space="preserve"> is collected at 8:00 a.m. and 2:00 </w:t>
      </w:r>
      <w:r w:rsidR="003D62D4" w:rsidRPr="00D36DA6">
        <w:t>p.m.</w:t>
      </w:r>
      <w:r w:rsidRPr="00D36DA6">
        <w:t xml:space="preserve"> Enter both sets of data, one at a time, into the SWMOR and </w:t>
      </w:r>
      <w:r w:rsidR="00093D4C">
        <w:t>report</w:t>
      </w:r>
      <w:r w:rsidR="00093D4C" w:rsidRPr="00D36DA6">
        <w:t xml:space="preserve"> </w:t>
      </w:r>
      <w:r w:rsidRPr="00D36DA6">
        <w:t xml:space="preserve">the set of data that generates the lowest </w:t>
      </w:r>
      <w:r w:rsidR="00093D4C">
        <w:t xml:space="preserve">overall </w:t>
      </w:r>
      <w:r w:rsidRPr="00D36DA6">
        <w:t>inactivation ratio.</w:t>
      </w:r>
      <w:r w:rsidR="00093D4C">
        <w:t xml:space="preserve"> The TCEQ has created a spreadsheet that will allow simultaneous entry of up to six sets of CT data collected during a day to help identify which set of data should be reported in the SWMOR. You may request this spreadsheet by contacting the Texas Optimization Program at </w:t>
      </w:r>
      <w:hyperlink r:id="rId21" w:history="1">
        <w:r w:rsidR="00093D4C" w:rsidRPr="00CE1346">
          <w:rPr>
            <w:rStyle w:val="Hyperlink"/>
          </w:rPr>
          <w:t>TOP@tceq.texas.gov</w:t>
        </w:r>
      </w:hyperlink>
      <w:r w:rsidR="00093D4C">
        <w:t xml:space="preserve"> . </w:t>
      </w:r>
    </w:p>
    <w:p w14:paraId="6C4F05CC" w14:textId="65A1D9BF" w:rsidR="008B486F" w:rsidRDefault="00F61056" w:rsidP="00B439C9">
      <w:pPr>
        <w:pStyle w:val="HeadingLabel2"/>
      </w:pPr>
      <w:bookmarkStart w:id="65" w:name="_Ref54788511"/>
      <w:commentRangeStart w:id="66"/>
      <w:r>
        <w:t>Incorrect reporting of maximum individual filter unit effluent turbidity</w:t>
      </w:r>
      <w:commentRangeEnd w:id="66"/>
      <w:r w:rsidR="00F25385">
        <w:rPr>
          <w:rStyle w:val="CommentReference"/>
          <w:rFonts w:ascii="Comic Sans MS" w:eastAsia="Times New Roman" w:hAnsi="Comic Sans MS" w:cs="Times New Roman"/>
        </w:rPr>
        <w:commentReference w:id="66"/>
      </w:r>
      <w:bookmarkEnd w:id="65"/>
    </w:p>
    <w:p w14:paraId="7526B28B" w14:textId="3B8A095F" w:rsidR="00F61056" w:rsidRDefault="00493DA2" w:rsidP="00DD3DAB">
      <w:pPr>
        <w:pStyle w:val="BodyText"/>
        <w:ind w:left="720"/>
      </w:pPr>
      <w:bookmarkStart w:id="67" w:name="_Hlk34661331"/>
      <w:r>
        <w:t xml:space="preserve">Operators must report a turbidity value daily for the water produced by each individual filter unit </w:t>
      </w:r>
      <w:r w:rsidR="00F61056">
        <w:t>(conventional filter basin, bag or cartridge filter assembly, membrane rack/skid</w:t>
      </w:r>
      <w:r w:rsidR="00852B75">
        <w:t>/train</w:t>
      </w:r>
      <w:r w:rsidR="00F61056">
        <w:t xml:space="preserve">) </w:t>
      </w:r>
      <w:r>
        <w:t>when they fill out the SWMOR</w:t>
      </w:r>
      <w:r w:rsidR="00985458">
        <w:t>.</w:t>
      </w:r>
      <w:r w:rsidR="00FA4D8A">
        <w:t xml:space="preserve"> </w:t>
      </w:r>
      <w:r w:rsidR="00377F89">
        <w:t xml:space="preserve">Usually, the operators must report the highest daily reading recorded from each filter unit. However, if the maximum turbidity reading for a particular filter exceeds one of the applicable trigger levels </w:t>
      </w:r>
      <w:r w:rsidR="00FA4D8A">
        <w:t>(1.0 NTU</w:t>
      </w:r>
      <w:r w:rsidR="00A652B9">
        <w:t xml:space="preserve"> or 2.0 NTU</w:t>
      </w:r>
      <w:r w:rsidR="00FA4D8A">
        <w:t xml:space="preserve"> for granular media filters and bag &amp; cartridge filters, </w:t>
      </w:r>
      <w:r w:rsidR="00377F89">
        <w:t xml:space="preserve">and </w:t>
      </w:r>
      <w:r w:rsidR="00FA4D8A">
        <w:t xml:space="preserve">154 </w:t>
      </w:r>
      <w:proofErr w:type="spellStart"/>
      <w:r w:rsidR="00FA4D8A">
        <w:t>mNTU</w:t>
      </w:r>
      <w:proofErr w:type="spellEnd"/>
      <w:r w:rsidR="00FA4D8A">
        <w:t xml:space="preserve"> for membranes) the concept of “confirmed readings” kicks in</w:t>
      </w:r>
      <w:r w:rsidR="007A4D8C">
        <w:t>:</w:t>
      </w:r>
    </w:p>
    <w:p w14:paraId="7F6C27F4" w14:textId="062EAB20" w:rsidR="00FA4D8A" w:rsidRDefault="00FA4D8A" w:rsidP="00DD3DAB">
      <w:pPr>
        <w:pStyle w:val="BulletedList"/>
        <w:ind w:left="1440"/>
      </w:pPr>
      <w:r>
        <w:t>A confirmed reading is a reading above a filter unit’s trigger level that is preceded or followed by a second reading that also exceeds the trigger level.</w:t>
      </w:r>
    </w:p>
    <w:p w14:paraId="14AB48B6" w14:textId="01F4ABA8" w:rsidR="00FA4D8A" w:rsidRDefault="00FA4D8A" w:rsidP="00DD3DAB">
      <w:pPr>
        <w:pStyle w:val="BulletedList"/>
        <w:ind w:left="1440"/>
      </w:pPr>
      <w:r>
        <w:t xml:space="preserve">A reading is not confirmed if </w:t>
      </w:r>
      <w:r w:rsidR="007A4D8C">
        <w:t xml:space="preserve">both </w:t>
      </w:r>
      <w:r>
        <w:t xml:space="preserve">the preceding </w:t>
      </w:r>
      <w:r w:rsidR="007A4D8C">
        <w:t xml:space="preserve">and </w:t>
      </w:r>
      <w:r>
        <w:t xml:space="preserve">following measurement </w:t>
      </w:r>
      <w:r w:rsidR="007A4D8C">
        <w:t xml:space="preserve">are </w:t>
      </w:r>
      <w:r>
        <w:t>below the trigger level.</w:t>
      </w:r>
    </w:p>
    <w:p w14:paraId="7ACBDF1C" w14:textId="08521481" w:rsidR="00406803" w:rsidRDefault="00406803" w:rsidP="00DD3DAB">
      <w:pPr>
        <w:pStyle w:val="BulletedList"/>
        <w:ind w:left="1440"/>
      </w:pPr>
      <w:r>
        <w:t>Only confirmed readings above a trigger level should be reported on the SWMOR.</w:t>
      </w:r>
    </w:p>
    <w:p w14:paraId="7A93E8CD" w14:textId="556225A8" w:rsidR="00FA4D8A" w:rsidRDefault="00FA4D8A" w:rsidP="00DD3DAB">
      <w:pPr>
        <w:pStyle w:val="BulletedList"/>
        <w:ind w:left="1440"/>
      </w:pPr>
      <w:r>
        <w:t xml:space="preserve">In the case of </w:t>
      </w:r>
      <w:r w:rsidR="00493DA2">
        <w:t xml:space="preserve">individual </w:t>
      </w:r>
      <w:r>
        <w:t>granular media filters, bag filters, and cartridge filter</w:t>
      </w:r>
      <w:r w:rsidR="00493DA2">
        <w:t xml:space="preserve"> assemblies</w:t>
      </w:r>
      <w:r>
        <w:t xml:space="preserve">, turbidity readings </w:t>
      </w:r>
      <w:r w:rsidR="00465CC6">
        <w:t>must</w:t>
      </w:r>
      <w:r w:rsidR="00C35331">
        <w:t xml:space="preserve"> be </w:t>
      </w:r>
      <w:r>
        <w:t xml:space="preserve">recorded at 15 minute intervals. A </w:t>
      </w:r>
      <w:r>
        <w:lastRenderedPageBreak/>
        <w:t>confirmed reading</w:t>
      </w:r>
      <w:r w:rsidR="00A652B9">
        <w:t xml:space="preserve"> is the higher of 2 consecutive</w:t>
      </w:r>
      <w:r w:rsidR="00465CC6">
        <w:t>,</w:t>
      </w:r>
      <w:r w:rsidR="00A652B9">
        <w:t xml:space="preserve"> 15 minute readings above the trigger level.</w:t>
      </w:r>
    </w:p>
    <w:p w14:paraId="0401B979" w14:textId="0A0F69E7" w:rsidR="00A652B9" w:rsidRDefault="00A652B9" w:rsidP="00DD3DAB">
      <w:pPr>
        <w:pStyle w:val="BulletedList"/>
        <w:ind w:left="1440"/>
      </w:pPr>
      <w:r>
        <w:t xml:space="preserve">In the case of </w:t>
      </w:r>
      <w:r w:rsidR="00493DA2">
        <w:t xml:space="preserve">individual </w:t>
      </w:r>
      <w:r>
        <w:t xml:space="preserve">membrane </w:t>
      </w:r>
      <w:r w:rsidR="00493DA2">
        <w:t>filter units</w:t>
      </w:r>
      <w:r>
        <w:t xml:space="preserve">, turbidity readings </w:t>
      </w:r>
      <w:r w:rsidR="00465CC6">
        <w:t>must</w:t>
      </w:r>
      <w:r w:rsidR="00C35331">
        <w:t xml:space="preserve"> be </w:t>
      </w:r>
      <w:r>
        <w:t>recorded at 5 minute intervals. A confirmed reading is the higher of 2 consecutive 5 minute readings above the trigger level.</w:t>
      </w:r>
    </w:p>
    <w:p w14:paraId="11C0C70D" w14:textId="7986E776" w:rsidR="00555587" w:rsidRDefault="00555587" w:rsidP="00DD3DAB">
      <w:pPr>
        <w:pStyle w:val="BulletedList"/>
        <w:ind w:left="1440"/>
      </w:pPr>
      <w:r>
        <w:t>If the control system is set up to avoid recording a second reading over the trigger level (for example, the control system sees a reading over the trigger, it shuts down the unit for 15 minutes</w:t>
      </w:r>
      <w:r w:rsidR="006351F2">
        <w:t>,</w:t>
      </w:r>
      <w:r>
        <w:t xml:space="preserve"> and puts the unit back in service without running a DIT), th</w:t>
      </w:r>
      <w:r w:rsidR="006351F2">
        <w:t>e</w:t>
      </w:r>
      <w:r>
        <w:t xml:space="preserve">n the plant must report the single reading over the trigger.  </w:t>
      </w:r>
    </w:p>
    <w:p w14:paraId="19853D9B" w14:textId="5C1BFEF2" w:rsidR="00A652B9" w:rsidRDefault="00406803" w:rsidP="00DD3DAB">
      <w:pPr>
        <w:pStyle w:val="BodyText"/>
        <w:ind w:left="720"/>
      </w:pPr>
      <w:r>
        <w:t xml:space="preserve">Many operators are </w:t>
      </w:r>
      <w:r w:rsidR="00493DA2">
        <w:t>un</w:t>
      </w:r>
      <w:r>
        <w:t>familiar with the confirmed re</w:t>
      </w:r>
      <w:r w:rsidR="006A4B93">
        <w:t>a</w:t>
      </w:r>
      <w:r>
        <w:t xml:space="preserve">ding concept. A single, unconfirmed </w:t>
      </w:r>
      <w:r w:rsidR="00297A20">
        <w:t xml:space="preserve">individual filter effluent </w:t>
      </w:r>
      <w:r>
        <w:t>turbidity reading</w:t>
      </w:r>
      <w:r w:rsidR="00053828">
        <w:t xml:space="preserve"> above a trigger level</w:t>
      </w:r>
      <w:r>
        <w:t xml:space="preserve"> should not be reported on the SWMOR. Additional details are available in RG-211</w:t>
      </w:r>
      <w:r w:rsidR="00093D4C">
        <w:t xml:space="preserve">. </w:t>
      </w:r>
      <w:bookmarkEnd w:id="67"/>
      <w:r w:rsidR="00297A20">
        <w:t>(Note: the concept of confirmed readings does not apply to combined filter effluent turbidity samples.)</w:t>
      </w:r>
    </w:p>
    <w:p w14:paraId="083495A0" w14:textId="4BA708BC" w:rsidR="00297A20" w:rsidRDefault="00297A20" w:rsidP="00DD3DAB">
      <w:pPr>
        <w:pStyle w:val="BodyText"/>
        <w:ind w:left="720"/>
      </w:pPr>
      <w:r>
        <w:t xml:space="preserve">In a low-pressure membrane plant, you must use a daily 5-minute record of individual membrane unit filtrate turbidity to determine the </w:t>
      </w:r>
      <w:r w:rsidR="001B4DFC">
        <w:t xml:space="preserve">maximum daily </w:t>
      </w:r>
      <w:r w:rsidR="0028366A">
        <w:t xml:space="preserve">IFE </w:t>
      </w:r>
      <w:r w:rsidR="001B4DFC">
        <w:t>turbidity reported on the membrane page of the SWMOR. You cannot use a report that includes data recorded at more than 5 minute intervals to report the maximum daily turbidity.</w:t>
      </w:r>
      <w:r w:rsidR="007A0308">
        <w:t xml:space="preserve"> </w:t>
      </w:r>
    </w:p>
    <w:p w14:paraId="6206FBD9" w14:textId="2B4D0F6B" w:rsidR="00BF0435" w:rsidRDefault="00BF0435" w:rsidP="00DD3DAB">
      <w:pPr>
        <w:pStyle w:val="BodyText"/>
        <w:ind w:left="720"/>
      </w:pPr>
      <w:r>
        <w:t>Operators are not allowed to exclude any turbidity spikes from the reported data, even if the operators attribute the spikes to air bubbles. As discussed in Section B.1.</w:t>
      </w:r>
      <w:r w:rsidR="00CE5664">
        <w:fldChar w:fldCharType="begin"/>
      </w:r>
      <w:r w:rsidR="00CE5664">
        <w:instrText xml:space="preserve"> REF _Ref54788694 \r \h </w:instrText>
      </w:r>
      <w:r w:rsidR="00CE5664">
        <w:fldChar w:fldCharType="separate"/>
      </w:r>
      <w:r w:rsidR="00CE5664">
        <w:t>g</w:t>
      </w:r>
      <w:r w:rsidR="00CE5664">
        <w:fldChar w:fldCharType="end"/>
      </w:r>
      <w:r>
        <w:t>., operators must investigate and fix the causes of recurring turbidity spikes.</w:t>
      </w:r>
    </w:p>
    <w:p w14:paraId="3B38FFE2" w14:textId="396B7D25" w:rsidR="00A41CAF" w:rsidRDefault="00A41CAF" w:rsidP="00821B93">
      <w:pPr>
        <w:pStyle w:val="HeadingLabel2"/>
      </w:pPr>
      <w:commentRangeStart w:id="68"/>
      <w:r>
        <w:t>Reporting CFE turbidity values collected at incorrect times.</w:t>
      </w:r>
      <w:commentRangeEnd w:id="68"/>
      <w:r w:rsidR="0059459F">
        <w:rPr>
          <w:rStyle w:val="CommentReference"/>
          <w:rFonts w:ascii="Comic Sans MS" w:eastAsia="Times New Roman" w:hAnsi="Comic Sans MS" w:cs="Times New Roman"/>
        </w:rPr>
        <w:commentReference w:id="68"/>
      </w:r>
    </w:p>
    <w:p w14:paraId="6BACBA1F" w14:textId="7AE35804" w:rsidR="00A41CAF" w:rsidRDefault="00A41CAF" w:rsidP="009878AB">
      <w:pPr>
        <w:pStyle w:val="TextLev1"/>
      </w:pPr>
      <w:r>
        <w:t xml:space="preserve">Refer back to Section C.3. for a detailed explanation of CFE turbidity monitoring requirements. A common error that </w:t>
      </w:r>
      <w:r w:rsidR="008638CB">
        <w:t xml:space="preserve">the </w:t>
      </w:r>
      <w:r>
        <w:t xml:space="preserve">TCEQ encounters is </w:t>
      </w:r>
      <w:r w:rsidR="0059459F">
        <w:t>reporting CFE turbidity values that were recorded when none of the filters was operating. If the CFE turbidity is monitored by an online turbidimeter, it probably monitors turbidity when the filters are off. Whether the values are collected by an online turbidimeter or through grab samples, if the operators report the values from set times without checking to see if the filters were operating, some of those reported readings will be invalid.</w:t>
      </w:r>
    </w:p>
    <w:p w14:paraId="042272C3" w14:textId="74535035" w:rsidR="00821B93" w:rsidRDefault="000A6C4A" w:rsidP="00821B93">
      <w:pPr>
        <w:pStyle w:val="HeadingLabel2"/>
      </w:pPr>
      <w:commentRangeStart w:id="69"/>
      <w:r>
        <w:t xml:space="preserve">Incorrect CIP </w:t>
      </w:r>
      <w:r w:rsidR="00650D1A">
        <w:t>r</w:t>
      </w:r>
      <w:r w:rsidR="00821B93">
        <w:t>eporting</w:t>
      </w:r>
      <w:commentRangeEnd w:id="69"/>
      <w:r w:rsidR="00650D1A">
        <w:rPr>
          <w:rStyle w:val="CommentReference"/>
          <w:rFonts w:ascii="Comic Sans MS" w:eastAsia="Times New Roman" w:hAnsi="Comic Sans MS" w:cs="Times New Roman"/>
        </w:rPr>
        <w:commentReference w:id="69"/>
      </w:r>
    </w:p>
    <w:p w14:paraId="16A171A2" w14:textId="54E64358" w:rsidR="00ED5821" w:rsidRDefault="00821B93" w:rsidP="00821B93">
      <w:pPr>
        <w:pStyle w:val="TextLev1"/>
      </w:pPr>
      <w:r>
        <w:t xml:space="preserve">Operators must </w:t>
      </w:r>
      <w:r w:rsidR="00ED5821">
        <w:t xml:space="preserve">keep </w:t>
      </w:r>
      <w:r>
        <w:t xml:space="preserve">a record </w:t>
      </w:r>
      <w:r w:rsidR="00ED5821">
        <w:t xml:space="preserve">of the CIPs that are conducted on each membrane unit. Ideally, the CIP record will include the date, start and stop times of the CIP, and the </w:t>
      </w:r>
      <w:r w:rsidR="00CE547E">
        <w:t xml:space="preserve">date and </w:t>
      </w:r>
      <w:r w:rsidR="00ED5821">
        <w:t>start time of the DIT that was passed before placing the membrane unit back in service. While a CIP is in progress, the membrane unit is out of service and does not produce filtered water.</w:t>
      </w:r>
    </w:p>
    <w:p w14:paraId="3531CFC7" w14:textId="0E0DD72C" w:rsidR="00821B93" w:rsidRDefault="00ED5821">
      <w:pPr>
        <w:pStyle w:val="TextLev1"/>
      </w:pPr>
      <w:r>
        <w:t>The date on which a CIP completed is reported on the membrane page of the SWMOR. The SWMOR will check to see if a DIT was conducted on that day</w:t>
      </w:r>
      <w:r w:rsidR="00CE547E">
        <w:t xml:space="preserve"> for compliance purposes. An audit of the plant’s CIP and DIT records, including records in the control systems, is recommended to verify that no filtered water has been produced between a CIP and its subsequent DIT</w:t>
      </w:r>
      <w:r w:rsidR="000A6C4A">
        <w:t>.</w:t>
      </w:r>
      <w:r w:rsidR="00CE547E">
        <w:t xml:space="preserve"> </w:t>
      </w:r>
      <w:r w:rsidR="000A6C4A">
        <w:t>M</w:t>
      </w:r>
      <w:r w:rsidR="00CE547E">
        <w:t xml:space="preserve">aintenance cleans </w:t>
      </w:r>
      <w:r w:rsidR="000A6C4A">
        <w:t>should no</w:t>
      </w:r>
      <w:r w:rsidR="00CE547E">
        <w:t xml:space="preserve">t </w:t>
      </w:r>
      <w:r w:rsidR="000A6C4A">
        <w:t xml:space="preserve">be </w:t>
      </w:r>
      <w:r w:rsidR="00CE547E">
        <w:t>reported as CIPs.</w:t>
      </w:r>
    </w:p>
    <w:p w14:paraId="1D5726B0" w14:textId="2622A6E1" w:rsidR="00A975A2" w:rsidRDefault="00650D1A" w:rsidP="00A975A2">
      <w:pPr>
        <w:pStyle w:val="HeadingLabel2"/>
      </w:pPr>
      <w:r>
        <w:t>Incorrect r</w:t>
      </w:r>
      <w:commentRangeStart w:id="70"/>
      <w:r w:rsidR="00A975A2">
        <w:t xml:space="preserve">eporting </w:t>
      </w:r>
      <w:r>
        <w:t>of average daily</w:t>
      </w:r>
      <w:r w:rsidR="00A975A2">
        <w:t xml:space="preserve"> Normalized Filter Flux</w:t>
      </w:r>
      <w:commentRangeEnd w:id="70"/>
      <w:r w:rsidR="000A6C4A">
        <w:rPr>
          <w:rStyle w:val="CommentReference"/>
          <w:rFonts w:ascii="Comic Sans MS" w:eastAsia="Times New Roman" w:hAnsi="Comic Sans MS" w:cs="Times New Roman"/>
        </w:rPr>
        <w:commentReference w:id="70"/>
      </w:r>
    </w:p>
    <w:p w14:paraId="68A673EF" w14:textId="53AA8167" w:rsidR="00AE3D4B" w:rsidRDefault="00A975A2" w:rsidP="005A0EFB">
      <w:pPr>
        <w:pStyle w:val="TextLev1"/>
      </w:pPr>
      <w:r>
        <w:t xml:space="preserve">If the membrane control system or plant SCADA system records multiple values of Normalized Filter Flux each day (and most do), the average of those values should be reported each day in the SWMOR. It is incorrect to select one </w:t>
      </w:r>
      <w:r w:rsidR="00AE3D4B">
        <w:t xml:space="preserve">instantaneous </w:t>
      </w:r>
      <w:r>
        <w:t>value of Normalized Filter Flux for reporting</w:t>
      </w:r>
      <w:r w:rsidR="00AE3D4B">
        <w:t xml:space="preserve"> if multiple values are available</w:t>
      </w:r>
      <w:r>
        <w:t xml:space="preserve">. Note that some control systems may call this the Temperature-Corrected Flux. </w:t>
      </w:r>
      <w:r w:rsidR="00AE3D4B">
        <w:t>See the</w:t>
      </w:r>
      <w:r w:rsidR="000A6C4A">
        <w:t xml:space="preserve"> </w:t>
      </w:r>
      <w:r w:rsidR="005A0EFB">
        <w:t>RG-211</w:t>
      </w:r>
      <w:r w:rsidR="000A6C4A">
        <w:t xml:space="preserve"> guidance document for</w:t>
      </w:r>
      <w:r w:rsidR="00AE3D4B">
        <w:t xml:space="preserve"> </w:t>
      </w:r>
      <w:r w:rsidR="005A0EFB">
        <w:t>additional instructions.</w:t>
      </w:r>
    </w:p>
    <w:p w14:paraId="4A44BB0E" w14:textId="0E141B53" w:rsidR="00AE3D4B" w:rsidRDefault="00045CFC" w:rsidP="000A6C4A">
      <w:pPr>
        <w:pStyle w:val="HeadingLabel2"/>
      </w:pPr>
      <w:r>
        <w:lastRenderedPageBreak/>
        <w:t>Incorrect r</w:t>
      </w:r>
      <w:commentRangeStart w:id="71"/>
      <w:r w:rsidR="000A6C4A">
        <w:t xml:space="preserve">eporting </w:t>
      </w:r>
      <w:r>
        <w:t>of a</w:t>
      </w:r>
      <w:r w:rsidR="000A6C4A">
        <w:t xml:space="preserve">verage </w:t>
      </w:r>
      <w:r>
        <w:t>d</w:t>
      </w:r>
      <w:r w:rsidR="000A6C4A">
        <w:t>aily Transmembrane Pressure (TMP)</w:t>
      </w:r>
      <w:commentRangeEnd w:id="71"/>
      <w:r w:rsidR="000A6C4A">
        <w:rPr>
          <w:rStyle w:val="CommentReference"/>
          <w:rFonts w:ascii="Comic Sans MS" w:eastAsia="Times New Roman" w:hAnsi="Comic Sans MS" w:cs="Times New Roman"/>
        </w:rPr>
        <w:commentReference w:id="71"/>
      </w:r>
    </w:p>
    <w:p w14:paraId="51572B4E" w14:textId="2C168683" w:rsidR="000A6C4A" w:rsidRDefault="000A6C4A" w:rsidP="009878AB">
      <w:pPr>
        <w:pStyle w:val="TextLev1"/>
      </w:pPr>
      <w:r>
        <w:t xml:space="preserve">If the membrane control system or plant SCADA system records multiple values of TMP each day (and most do), the average of those values should be reported each day in the SWMOR. It is incorrect to select one instantaneous value of TMP for reporting if multiple values are available. See the </w:t>
      </w:r>
      <w:r w:rsidR="005A0EFB">
        <w:t>RG-211</w:t>
      </w:r>
      <w:r>
        <w:t xml:space="preserve"> guidance document for </w:t>
      </w:r>
      <w:r w:rsidR="005A0EFB">
        <w:t>additional instructions.</w:t>
      </w:r>
    </w:p>
    <w:p w14:paraId="1E5053D1" w14:textId="17997173" w:rsidR="0028366A" w:rsidRDefault="0019478E" w:rsidP="000A6C4A">
      <w:pPr>
        <w:pStyle w:val="HeadingLabel2"/>
      </w:pPr>
      <w:commentRangeStart w:id="72"/>
      <w:r>
        <w:t xml:space="preserve">Incorrect reporting of multiple DITs </w:t>
      </w:r>
      <w:r w:rsidR="002435BE">
        <w:t xml:space="preserve">on a membrane unit </w:t>
      </w:r>
      <w:r>
        <w:t>in a single day</w:t>
      </w:r>
      <w:commentRangeEnd w:id="72"/>
      <w:r w:rsidR="002435BE">
        <w:rPr>
          <w:rStyle w:val="CommentReference"/>
          <w:rFonts w:ascii="Comic Sans MS" w:eastAsia="Times New Roman" w:hAnsi="Comic Sans MS" w:cs="Times New Roman"/>
        </w:rPr>
        <w:commentReference w:id="72"/>
      </w:r>
    </w:p>
    <w:p w14:paraId="2185C361" w14:textId="4DDB9955" w:rsidR="0019478E" w:rsidRDefault="00D61183" w:rsidP="009878AB">
      <w:pPr>
        <w:pStyle w:val="TextLev1"/>
      </w:pPr>
      <w:r>
        <w:t xml:space="preserve">If you conduct more than one DIT on a specific membrane unit during a day, for example, the membrane unit failed a DIT, the cause of the failure was repaired, and a subsequent DIT was conducted and passed, you must report the lowest DIT test pressure and the highest pressure decay rate from all of the DITs. For this particular reporting requirement, these reported data can come from </w:t>
      </w:r>
      <w:r w:rsidR="002435BE">
        <w:t xml:space="preserve">the results of </w:t>
      </w:r>
      <w:r>
        <w:t xml:space="preserve">different DITs. </w:t>
      </w:r>
    </w:p>
    <w:p w14:paraId="57915F52" w14:textId="246A551F" w:rsidR="000A6C4A" w:rsidRDefault="000A6C4A" w:rsidP="000A6C4A">
      <w:pPr>
        <w:pStyle w:val="HeadingLabel2"/>
      </w:pPr>
      <w:commentRangeStart w:id="73"/>
      <w:r>
        <w:t xml:space="preserve">Incorrect </w:t>
      </w:r>
      <w:r w:rsidR="00650D1A">
        <w:t>c</w:t>
      </w:r>
      <w:r>
        <w:t>ustomization</w:t>
      </w:r>
      <w:r w:rsidR="00650D1A">
        <w:t xml:space="preserve"> of approved parameters in the SWMOR</w:t>
      </w:r>
      <w:r w:rsidR="00480432">
        <w:t xml:space="preserve"> form</w:t>
      </w:r>
      <w:commentRangeEnd w:id="73"/>
      <w:r w:rsidR="00044DBF">
        <w:rPr>
          <w:rStyle w:val="CommentReference"/>
          <w:rFonts w:ascii="Comic Sans MS" w:eastAsia="Times New Roman" w:hAnsi="Comic Sans MS" w:cs="Times New Roman"/>
        </w:rPr>
        <w:commentReference w:id="73"/>
      </w:r>
    </w:p>
    <w:p w14:paraId="2263FC36" w14:textId="29AD50C2" w:rsidR="00480432" w:rsidRDefault="00760D6D" w:rsidP="00650D1A">
      <w:pPr>
        <w:pStyle w:val="TextLev1"/>
      </w:pPr>
      <w:r>
        <w:t>A plant’s SWMOR form must be set up (customized) with the latest versions of site-specific parameters approved by the TCEQ for compliance determinations.</w:t>
      </w:r>
      <w:r w:rsidR="00480432">
        <w:t xml:space="preserve"> In a low-pressure membrane plant that receives pathogen removal credit, there are typically three site-specific approval letters: </w:t>
      </w:r>
    </w:p>
    <w:p w14:paraId="5D754394" w14:textId="04AE6983" w:rsidR="00480432" w:rsidRDefault="00480432" w:rsidP="00243C1A">
      <w:pPr>
        <w:pStyle w:val="TextLev1"/>
        <w:numPr>
          <w:ilvl w:val="0"/>
          <w:numId w:val="42"/>
        </w:numPr>
      </w:pPr>
      <w:r>
        <w:t>DIT Values Letter</w:t>
      </w:r>
    </w:p>
    <w:p w14:paraId="32126BAE" w14:textId="359C61D1" w:rsidR="00480432" w:rsidRDefault="00480432" w:rsidP="005A0EFB">
      <w:pPr>
        <w:pStyle w:val="TextLev2"/>
      </w:pPr>
      <w:r>
        <w:t xml:space="preserve">This letter sets the approved </w:t>
      </w:r>
      <w:proofErr w:type="spellStart"/>
      <w:r>
        <w:t>Ptest</w:t>
      </w:r>
      <w:proofErr w:type="spellEnd"/>
      <w:r>
        <w:t xml:space="preserve">, Upper Control Limit (UCL), </w:t>
      </w:r>
      <w:r w:rsidR="009D2286">
        <w:t>and Log Removal Credit</w:t>
      </w:r>
      <w:r w:rsidR="00A64DB2">
        <w:t xml:space="preserve"> (LRC)</w:t>
      </w:r>
      <w:r w:rsidR="009D2286">
        <w:t xml:space="preserve"> for DITs conducted on the plant’s membrane units.</w:t>
      </w:r>
      <w:r>
        <w:t xml:space="preserve"> </w:t>
      </w:r>
    </w:p>
    <w:p w14:paraId="5029FC70" w14:textId="5DC3D5E7" w:rsidR="00480432" w:rsidRDefault="00480432" w:rsidP="00243C1A">
      <w:pPr>
        <w:pStyle w:val="TextLev1"/>
        <w:numPr>
          <w:ilvl w:val="0"/>
          <w:numId w:val="42"/>
        </w:numPr>
      </w:pPr>
      <w:r>
        <w:t>CT Study Letter</w:t>
      </w:r>
    </w:p>
    <w:p w14:paraId="3CF1F8C0" w14:textId="3116CFE3" w:rsidR="009D2286" w:rsidRDefault="009D2286" w:rsidP="005A0EFB">
      <w:pPr>
        <w:pStyle w:val="TextLev2"/>
      </w:pPr>
      <w:r>
        <w:t xml:space="preserve">This letter defines the disinfection zones in a plant, how disinfection/inactivation credit will be calculated in each zone, and the minimum inactivation requirements for </w:t>
      </w:r>
      <w:r w:rsidRPr="005A0EFB">
        <w:rPr>
          <w:i/>
          <w:iCs/>
        </w:rPr>
        <w:t>Giardia</w:t>
      </w:r>
      <w:r>
        <w:t xml:space="preserve"> and viruses.</w:t>
      </w:r>
    </w:p>
    <w:p w14:paraId="0A54C2A9" w14:textId="7D56273B" w:rsidR="00480432" w:rsidRDefault="00480432" w:rsidP="00243C1A">
      <w:pPr>
        <w:pStyle w:val="TextLev1"/>
        <w:numPr>
          <w:ilvl w:val="0"/>
          <w:numId w:val="42"/>
        </w:numPr>
      </w:pPr>
      <w:r>
        <w:t>LT2 Bin Classification Letter</w:t>
      </w:r>
    </w:p>
    <w:p w14:paraId="6D2BF48C" w14:textId="244BCA87" w:rsidR="009D2286" w:rsidRDefault="009D2286" w:rsidP="005A0EFB">
      <w:pPr>
        <w:pStyle w:val="TextLev2"/>
      </w:pPr>
      <w:r>
        <w:t xml:space="preserve">This letter sets the minimum treatment requirements for </w:t>
      </w:r>
      <w:r w:rsidRPr="005A0EFB">
        <w:rPr>
          <w:i/>
          <w:iCs/>
        </w:rPr>
        <w:t>Cryptosporidium</w:t>
      </w:r>
      <w:r>
        <w:t xml:space="preserve"> based on a site-specific source water classification of Bin 1 – 4.</w:t>
      </w:r>
    </w:p>
    <w:p w14:paraId="01E87A29" w14:textId="1851C637" w:rsidR="00650D1A" w:rsidRPr="00406803" w:rsidRDefault="00760D6D" w:rsidP="005A0EFB">
      <w:pPr>
        <w:pStyle w:val="TextLev1"/>
      </w:pPr>
      <w:r>
        <w:t>The TCEQ has observed SWMOR customization</w:t>
      </w:r>
      <w:r w:rsidR="00A64DB2">
        <w:t xml:space="preserve">s in low-pressure membrane plants that do not match the approved values. The SWMOR form cannot evaluate compliance correctly if the form has been improperly customized. The most common errors are: a) failure to use the most recent version of a site-specific approval letter, b) incorrect entry of a UCL from the DIT values letter, and c) incorrect entry of </w:t>
      </w:r>
      <w:r w:rsidR="00A64DB2" w:rsidRPr="005A0EFB">
        <w:rPr>
          <w:i/>
          <w:iCs/>
        </w:rPr>
        <w:t>Giardia</w:t>
      </w:r>
      <w:r w:rsidR="00A64DB2">
        <w:t xml:space="preserve"> and virus inactivation requirements from the CT Study letter.</w:t>
      </w:r>
    </w:p>
    <w:p w14:paraId="34A04959" w14:textId="21E4F112" w:rsidR="004B0527" w:rsidRDefault="00726C9D" w:rsidP="00CB73E5">
      <w:pPr>
        <w:pStyle w:val="HeadingLabel1"/>
      </w:pPr>
      <w:r>
        <w:t>Common Record Keeping Issues</w:t>
      </w:r>
    </w:p>
    <w:p w14:paraId="6700FE1A" w14:textId="6E4176EC" w:rsidR="00097B16" w:rsidRDefault="009662B2" w:rsidP="00097B16">
      <w:pPr>
        <w:pStyle w:val="BodyText"/>
      </w:pPr>
      <w:r>
        <w:t xml:space="preserve">Here is a good rule of thumb to follow for record-keeping – </w:t>
      </w:r>
      <w:r w:rsidR="00D36DA6">
        <w:t>i</w:t>
      </w:r>
      <w:r>
        <w:t xml:space="preserve">f it isn’t documented, it wasn’t done. If the TCEQ requires you to </w:t>
      </w:r>
      <w:r w:rsidR="00F42A4B">
        <w:t>monitor something, calibrate something, verify something</w:t>
      </w:r>
      <w:r>
        <w:t>,</w:t>
      </w:r>
      <w:r w:rsidR="00877EE0">
        <w:t xml:space="preserve"> report something,</w:t>
      </w:r>
      <w:r>
        <w:t xml:space="preserve"> </w:t>
      </w:r>
      <w:r w:rsidR="00F42A4B">
        <w:t xml:space="preserve">etc., </w:t>
      </w:r>
      <w:r>
        <w:t>you should keep a record of it to prove that you actually did i</w:t>
      </w:r>
      <w:r w:rsidR="00877EE0">
        <w:t>t</w:t>
      </w:r>
      <w:r>
        <w:t>.</w:t>
      </w:r>
      <w:r w:rsidR="00F42A4B">
        <w:t xml:space="preserve"> The record could be as simple as a short note in the plant’s daily log. </w:t>
      </w:r>
      <w:r w:rsidR="00926127">
        <w:t xml:space="preserve">On the other hand, it </w:t>
      </w:r>
      <w:r w:rsidR="00F42A4B">
        <w:t xml:space="preserve">could be </w:t>
      </w:r>
      <w:r w:rsidR="00926127">
        <w:t xml:space="preserve">an </w:t>
      </w:r>
      <w:r w:rsidR="00F42A4B">
        <w:t>extensive electronic record of continuous monitoring data.</w:t>
      </w:r>
    </w:p>
    <w:p w14:paraId="649ECB1B" w14:textId="23CE5B1B" w:rsidR="00F42A4B" w:rsidRDefault="00F42A4B" w:rsidP="00097B16">
      <w:pPr>
        <w:pStyle w:val="BodyText"/>
      </w:pPr>
      <w:r>
        <w:t xml:space="preserve">If you cannot access the required records, then the records are useless. This can be a </w:t>
      </w:r>
      <w:r w:rsidR="00014721">
        <w:t>concern</w:t>
      </w:r>
      <w:r>
        <w:t xml:space="preserve"> with electronic records stored in proprietary SCADA systems. You must be able to retrieve records when required by the TCEQ. </w:t>
      </w:r>
      <w:r w:rsidR="005B7435">
        <w:t xml:space="preserve">Work with your </w:t>
      </w:r>
      <w:r w:rsidR="00877EE0">
        <w:t xml:space="preserve">equipment manufacturer, </w:t>
      </w:r>
      <w:r w:rsidR="005B7435">
        <w:t>SCADA manufacturer</w:t>
      </w:r>
      <w:r w:rsidR="00877EE0">
        <w:t>,</w:t>
      </w:r>
      <w:r w:rsidR="005B7435">
        <w:t xml:space="preserve"> or SCADA technician to move electronic records to a location and format that you can </w:t>
      </w:r>
      <w:r w:rsidR="00877EE0">
        <w:t xml:space="preserve">readily </w:t>
      </w:r>
      <w:r w:rsidR="005B7435">
        <w:t>access.</w:t>
      </w:r>
    </w:p>
    <w:p w14:paraId="46D2C93C" w14:textId="541ED142" w:rsidR="005B7435" w:rsidRDefault="005B7435" w:rsidP="00AD347C">
      <w:pPr>
        <w:pStyle w:val="BodyText"/>
        <w:keepNext/>
      </w:pPr>
      <w:r>
        <w:lastRenderedPageBreak/>
        <w:t xml:space="preserve">The TCEQ frequently observes </w:t>
      </w:r>
      <w:r w:rsidR="00877EE0">
        <w:t>these</w:t>
      </w:r>
      <w:r>
        <w:t xml:space="preserve"> specific record keeping issues:</w:t>
      </w:r>
    </w:p>
    <w:p w14:paraId="6DDCC3F0" w14:textId="0D2B64A2" w:rsidR="0042796E" w:rsidRDefault="0042796E" w:rsidP="00243C1A">
      <w:pPr>
        <w:pStyle w:val="HeadingLabel2"/>
        <w:numPr>
          <w:ilvl w:val="0"/>
          <w:numId w:val="27"/>
        </w:numPr>
      </w:pPr>
      <w:commentRangeStart w:id="74"/>
      <w:r>
        <w:t>Failure to keep instrument calibration and verification records</w:t>
      </w:r>
      <w:commentRangeEnd w:id="74"/>
      <w:r w:rsidR="00A30664">
        <w:rPr>
          <w:rStyle w:val="CommentReference"/>
          <w:rFonts w:ascii="Comic Sans MS" w:eastAsia="Times New Roman" w:hAnsi="Comic Sans MS" w:cs="Times New Roman"/>
        </w:rPr>
        <w:commentReference w:id="74"/>
      </w:r>
    </w:p>
    <w:p w14:paraId="6A36E478" w14:textId="4404797E" w:rsidR="00EF46BB" w:rsidRPr="00EF46BB" w:rsidRDefault="00EF46BB" w:rsidP="00EF46BB">
      <w:pPr>
        <w:pStyle w:val="BodyText"/>
        <w:ind w:left="720"/>
      </w:pPr>
      <w:r>
        <w:t xml:space="preserve">This issue is related to the Common Monitoring Issues, “Improperly calibrated measurement devices” </w:t>
      </w:r>
      <w:r w:rsidR="007A4D8C">
        <w:t>(Section C.</w:t>
      </w:r>
      <w:r w:rsidR="005A0EFB">
        <w:fldChar w:fldCharType="begin"/>
      </w:r>
      <w:r w:rsidR="005A0EFB">
        <w:instrText xml:space="preserve"> REF _Ref29332596 \r \h </w:instrText>
      </w:r>
      <w:r w:rsidR="005A0EFB">
        <w:fldChar w:fldCharType="separate"/>
      </w:r>
      <w:r w:rsidR="005A0EFB">
        <w:t>7</w:t>
      </w:r>
      <w:r w:rsidR="005A0EFB">
        <w:fldChar w:fldCharType="end"/>
      </w:r>
      <w:r w:rsidR="007A4D8C">
        <w:t xml:space="preserve">.) </w:t>
      </w:r>
      <w:r>
        <w:t>described above. You must keep a record of each calibration and verification performed on a piece of testing equipment</w:t>
      </w:r>
      <w:r w:rsidR="00806A87">
        <w:t xml:space="preserve"> to document that you met those requirements. For example, add a place to enter the value of the pH meter verification next to the pH readings of samples for disinfection process data on your daily lab sheet. </w:t>
      </w:r>
    </w:p>
    <w:p w14:paraId="5D07DEF8" w14:textId="54C05213" w:rsidR="005B7435" w:rsidRDefault="005B7435" w:rsidP="00243C1A">
      <w:pPr>
        <w:pStyle w:val="HeadingLabel2"/>
        <w:numPr>
          <w:ilvl w:val="0"/>
          <w:numId w:val="39"/>
        </w:numPr>
      </w:pPr>
      <w:commentRangeStart w:id="75"/>
      <w:r>
        <w:t xml:space="preserve">Failure to keep </w:t>
      </w:r>
      <w:r w:rsidR="00D02473">
        <w:t xml:space="preserve">electronic </w:t>
      </w:r>
      <w:r>
        <w:t>records for required amounts of time</w:t>
      </w:r>
      <w:commentRangeEnd w:id="75"/>
      <w:r w:rsidR="006C6BDE">
        <w:rPr>
          <w:rStyle w:val="CommentReference"/>
          <w:rFonts w:ascii="Comic Sans MS" w:eastAsia="Times New Roman" w:hAnsi="Comic Sans MS" w:cs="Times New Roman"/>
        </w:rPr>
        <w:commentReference w:id="75"/>
      </w:r>
    </w:p>
    <w:p w14:paraId="5A1BC066" w14:textId="346E3FAC" w:rsidR="00D02473" w:rsidRPr="00EF46BB" w:rsidRDefault="00926127" w:rsidP="00EF46BB">
      <w:pPr>
        <w:pStyle w:val="BodyText"/>
        <w:ind w:left="720"/>
      </w:pPr>
      <w:r>
        <w:t xml:space="preserve">The record keeping requirements for a particular type of data are the same whether the data is recorded in a hand-written log or stored in an electronic format. </w:t>
      </w:r>
      <w:r w:rsidR="00EF46BB">
        <w:t xml:space="preserve">If you keep electronic records of data, make sure that you understand how long that data will be </w:t>
      </w:r>
      <w:r w:rsidR="007A4D8C">
        <w:t xml:space="preserve">stored </w:t>
      </w:r>
      <w:r w:rsidR="00EF46BB">
        <w:t xml:space="preserve">by the recording device or SCADA </w:t>
      </w:r>
      <w:r>
        <w:t xml:space="preserve">system </w:t>
      </w:r>
      <w:r w:rsidR="00EF46BB">
        <w:t>before it is deleted. For example, a turbidity data recorder that deletes data after 6 months cannot be used to meet TCEQ record keeping requirements. In this example, the data must be extracted from the recorder and transferred to a different storage location that does meet TCEQ requirements.</w:t>
      </w:r>
    </w:p>
    <w:p w14:paraId="365AFC06" w14:textId="711977B8" w:rsidR="005B7435" w:rsidRDefault="005B7435" w:rsidP="00B439C9">
      <w:pPr>
        <w:pStyle w:val="HeadingLabel2"/>
      </w:pPr>
      <w:commentRangeStart w:id="76"/>
      <w:r>
        <w:t>Failure to document when a plant is on and off</w:t>
      </w:r>
      <w:commentRangeEnd w:id="76"/>
      <w:r w:rsidR="006C6BDE">
        <w:rPr>
          <w:rStyle w:val="CommentReference"/>
          <w:rFonts w:ascii="Comic Sans MS" w:eastAsia="Times New Roman" w:hAnsi="Comic Sans MS" w:cs="Times New Roman"/>
        </w:rPr>
        <w:commentReference w:id="76"/>
      </w:r>
    </w:p>
    <w:p w14:paraId="0B7E3F1B" w14:textId="186EB7B8" w:rsidR="0018060E" w:rsidRDefault="0018060E" w:rsidP="0018060E">
      <w:pPr>
        <w:pStyle w:val="BodyText"/>
        <w:ind w:left="720"/>
      </w:pPr>
      <w:r>
        <w:t>It is important to have a record of when the plant</w:t>
      </w:r>
      <w:r w:rsidR="0028366A">
        <w:t>, each membrane unit, and every other major treatment unit</w:t>
      </w:r>
      <w:r>
        <w:t xml:space="preserve"> is on</w:t>
      </w:r>
      <w:r w:rsidR="00EF69BB">
        <w:t xml:space="preserve"> (treating water)</w:t>
      </w:r>
      <w:r>
        <w:t xml:space="preserve"> and off</w:t>
      </w:r>
      <w:r w:rsidR="00EF69BB">
        <w:t xml:space="preserve"> (not treating water)</w:t>
      </w:r>
      <w:r>
        <w:t xml:space="preserve">. </w:t>
      </w:r>
      <w:r w:rsidR="00D02473">
        <w:t xml:space="preserve">Plant monitoring data recorded while the plant is off, or data from an individual treatment unit while it is offline for maintenance, should not be reported in the SWMOR. This is particularly important for determining which maximum turbidity reading to report for each individual filter unit. Be sure to record when conventional filters are backwashed and are in filter-to-waste mode. If there is no record of when the plant or individual units are off, there is no way to justify excluding </w:t>
      </w:r>
      <w:r w:rsidR="00EF46BB">
        <w:t xml:space="preserve">unrepresentative </w:t>
      </w:r>
      <w:r w:rsidR="00D02473">
        <w:t>data</w:t>
      </w:r>
      <w:r w:rsidR="00EF46BB">
        <w:t xml:space="preserve"> from the reports to TCEQ.</w:t>
      </w:r>
      <w:bookmarkEnd w:id="0"/>
      <w:bookmarkEnd w:id="1"/>
    </w:p>
    <w:p w14:paraId="235E13B8" w14:textId="0538B393" w:rsidR="009D7313" w:rsidRDefault="009D7313" w:rsidP="009D7313">
      <w:pPr>
        <w:pStyle w:val="HeadingLabel2"/>
      </w:pPr>
      <w:commentRangeStart w:id="77"/>
      <w:r>
        <w:t>Failure to document all DITs</w:t>
      </w:r>
      <w:commentRangeEnd w:id="77"/>
      <w:r w:rsidR="0083645A">
        <w:rPr>
          <w:rStyle w:val="CommentReference"/>
          <w:rFonts w:ascii="Comic Sans MS" w:eastAsia="Times New Roman" w:hAnsi="Comic Sans MS" w:cs="Times New Roman"/>
        </w:rPr>
        <w:commentReference w:id="77"/>
      </w:r>
    </w:p>
    <w:p w14:paraId="4658B53B" w14:textId="77777777" w:rsidR="0083645A" w:rsidRDefault="00744090" w:rsidP="0018060E">
      <w:pPr>
        <w:pStyle w:val="BodyText"/>
        <w:ind w:left="720"/>
      </w:pPr>
      <w:r w:rsidRPr="00744090">
        <w:t xml:space="preserve">A record of all DITs must be kept. For example, it is not sufficient for the control system to only keep a record of the last DIT that was performed on a membrane unit. If multiple DITs are performed in a single day, the operator must have access to records of all the DITs to properly fill out the SWMOR for that day. </w:t>
      </w:r>
    </w:p>
    <w:p w14:paraId="6C7C8F25" w14:textId="4892E0CA" w:rsidR="009D7313" w:rsidRDefault="00744090" w:rsidP="0018060E">
      <w:pPr>
        <w:pStyle w:val="BodyText"/>
        <w:ind w:left="720"/>
      </w:pPr>
      <w:r w:rsidRPr="00744090">
        <w:t xml:space="preserve">It is equally important to keep a record of DITs that were initiated but did not complete, such as a DIT that timed out because the starting pressure would not stabilize. The records of incomplete DITs </w:t>
      </w:r>
      <w:r w:rsidR="0083645A">
        <w:t>should be kept</w:t>
      </w:r>
      <w:r w:rsidRPr="00744090">
        <w:t xml:space="preserve"> to diagnose why automatically scheduled DITs did not occur.</w:t>
      </w:r>
    </w:p>
    <w:p w14:paraId="4142A742" w14:textId="77777777" w:rsidR="00A62F9B" w:rsidRDefault="00A62F9B" w:rsidP="0018060E">
      <w:pPr>
        <w:pStyle w:val="BodyText"/>
        <w:ind w:left="720"/>
        <w:sectPr w:rsidR="00A62F9B" w:rsidSect="007D3E42">
          <w:headerReference w:type="default" r:id="rId22"/>
          <w:footerReference w:type="default" r:id="rId23"/>
          <w:headerReference w:type="first" r:id="rId24"/>
          <w:footerReference w:type="first" r:id="rId25"/>
          <w:type w:val="continuous"/>
          <w:pgSz w:w="12240" w:h="15840"/>
          <w:pgMar w:top="1440" w:right="1440" w:bottom="1170" w:left="1440" w:header="720" w:footer="720" w:gutter="0"/>
          <w:cols w:space="720"/>
          <w:docGrid w:linePitch="360"/>
        </w:sectPr>
      </w:pPr>
    </w:p>
    <w:p w14:paraId="45C68883" w14:textId="163E238B" w:rsidR="00CF7FB6" w:rsidRDefault="003266BE" w:rsidP="003266BE">
      <w:pPr>
        <w:pStyle w:val="Heading1"/>
        <w:jc w:val="center"/>
      </w:pPr>
      <w:r>
        <w:lastRenderedPageBreak/>
        <w:t>Appendix A</w:t>
      </w:r>
    </w:p>
    <w:p w14:paraId="68E65C1E" w14:textId="5BC5A6D4" w:rsidR="003266BE" w:rsidRDefault="00A62F9B" w:rsidP="00A62F9B">
      <w:pPr>
        <w:pStyle w:val="Heading1"/>
        <w:jc w:val="center"/>
      </w:pPr>
      <w:r>
        <w:t>Cross-connection Controls around Low-pressure Membranes</w:t>
      </w:r>
    </w:p>
    <w:p w14:paraId="5B343829" w14:textId="77777777" w:rsidR="00A62F9B" w:rsidRDefault="00A62F9B" w:rsidP="00A62F9B">
      <w:pPr>
        <w:pStyle w:val="BodyText"/>
        <w:sectPr w:rsidR="00A62F9B" w:rsidSect="003266BE">
          <w:footerReference w:type="default" r:id="rId26"/>
          <w:pgSz w:w="12240" w:h="15840"/>
          <w:pgMar w:top="1440" w:right="1440" w:bottom="1170" w:left="1440" w:header="720" w:footer="720" w:gutter="0"/>
          <w:pgNumType w:start="1"/>
          <w:cols w:space="720"/>
          <w:docGrid w:linePitch="360"/>
        </w:sectPr>
      </w:pPr>
    </w:p>
    <w:p w14:paraId="489E08F4" w14:textId="77318475" w:rsidR="00A62F9B" w:rsidRDefault="00A62F9B" w:rsidP="00A62F9B">
      <w:pPr>
        <w:pStyle w:val="BodyText"/>
      </w:pPr>
      <w:r>
        <w:rPr>
          <w:noProof/>
        </w:rPr>
        <w:lastRenderedPageBreak/>
        <w:drawing>
          <wp:inline distT="0" distB="0" distL="0" distR="0" wp14:anchorId="7850504B" wp14:editId="2DBE4388">
            <wp:extent cx="8709376" cy="48196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28352" cy="4830151"/>
                    </a:xfrm>
                    <a:prstGeom prst="rect">
                      <a:avLst/>
                    </a:prstGeom>
                    <a:noFill/>
                  </pic:spPr>
                </pic:pic>
              </a:graphicData>
            </a:graphic>
          </wp:inline>
        </w:drawing>
      </w:r>
    </w:p>
    <w:p w14:paraId="41B3645B" w14:textId="5B9012B7" w:rsidR="00A62F9B" w:rsidRDefault="00A62F9B">
      <w:pPr>
        <w:widowControl/>
        <w:autoSpaceDE/>
        <w:autoSpaceDN/>
        <w:adjustRightInd/>
        <w:spacing w:before="-1" w:after="-1"/>
        <w:rPr>
          <w:rFonts w:ascii="Lucida Bright" w:eastAsiaTheme="minorHAnsi" w:hAnsi="Lucida Bright" w:cstheme="minorBidi"/>
          <w:sz w:val="20"/>
        </w:rPr>
      </w:pPr>
      <w:r>
        <w:br w:type="page"/>
      </w:r>
    </w:p>
    <w:p w14:paraId="412AD989" w14:textId="73446F2E" w:rsidR="00A62F9B" w:rsidRPr="00A62F9B" w:rsidRDefault="00A62F9B" w:rsidP="009878AB">
      <w:pPr>
        <w:pStyle w:val="BodyText"/>
      </w:pPr>
      <w:r>
        <w:rPr>
          <w:noProof/>
        </w:rPr>
        <w:lastRenderedPageBreak/>
        <w:drawing>
          <wp:inline distT="0" distB="0" distL="0" distR="0" wp14:anchorId="4DA98B1D" wp14:editId="2EEFEF8C">
            <wp:extent cx="9226135" cy="47879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77817" cy="4814720"/>
                    </a:xfrm>
                    <a:prstGeom prst="rect">
                      <a:avLst/>
                    </a:prstGeom>
                    <a:noFill/>
                  </pic:spPr>
                </pic:pic>
              </a:graphicData>
            </a:graphic>
          </wp:inline>
        </w:drawing>
      </w:r>
    </w:p>
    <w:sectPr w:rsidR="00A62F9B" w:rsidRPr="00A62F9B" w:rsidSect="009878AB">
      <w:pgSz w:w="15840" w:h="12240" w:orient="landscape"/>
      <w:pgMar w:top="1440" w:right="1440" w:bottom="144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avid Simons" w:date="2020-08-31T11:05:00Z" w:initials="DS">
    <w:p w14:paraId="498796BF" w14:textId="2EB5F331" w:rsidR="004C31EE" w:rsidRDefault="004C31EE">
      <w:pPr>
        <w:pStyle w:val="CommentText"/>
      </w:pPr>
      <w:r>
        <w:rPr>
          <w:rStyle w:val="CommentReference"/>
        </w:rPr>
        <w:annotationRef/>
      </w:r>
      <w:r>
        <w:t xml:space="preserve">Citation: 30 TAC 290.39(j)(4) </w:t>
      </w:r>
    </w:p>
    <w:p w14:paraId="152822B9" w14:textId="77777777" w:rsidR="004C31EE" w:rsidRDefault="004C31EE">
      <w:pPr>
        <w:pStyle w:val="CommentText"/>
      </w:pPr>
    </w:p>
    <w:p w14:paraId="5A4EC9F9" w14:textId="6ECD7D39" w:rsidR="004C31EE" w:rsidRDefault="004C31EE">
      <w:pPr>
        <w:pStyle w:val="CommentText"/>
      </w:pPr>
      <w:r>
        <w:t>If the PWS has installed membranes that aren’t exactly the approved model, there are a whole bunch of compliance issues that come into play. Consult with WSD’s Technical Review and Oversight Team for direction.</w:t>
      </w:r>
    </w:p>
  </w:comment>
  <w:comment w:id="7" w:author="David Simons" w:date="2020-08-31T10:20:00Z" w:initials="DS">
    <w:p w14:paraId="11AC00E2" w14:textId="034A5263" w:rsidR="004C31EE" w:rsidRDefault="004C31EE">
      <w:pPr>
        <w:pStyle w:val="CommentText"/>
      </w:pPr>
      <w:r>
        <w:rPr>
          <w:rStyle w:val="CommentReference"/>
        </w:rPr>
        <w:annotationRef/>
      </w:r>
      <w:r>
        <w:t xml:space="preserve">Citations </w:t>
      </w:r>
    </w:p>
    <w:p w14:paraId="43432E0C" w14:textId="77777777" w:rsidR="004C31EE" w:rsidRDefault="004C31EE">
      <w:pPr>
        <w:pStyle w:val="CommentText"/>
      </w:pPr>
    </w:p>
    <w:p w14:paraId="3C496A4F" w14:textId="4D5DEC8E" w:rsidR="004C31EE" w:rsidRDefault="004C31EE">
      <w:pPr>
        <w:pStyle w:val="CommentText"/>
      </w:pPr>
      <w:r>
        <w:t xml:space="preserve">30 TAC 290.111(h) if the PWS is reporting incorrect information on the SWMOR. </w:t>
      </w:r>
    </w:p>
    <w:p w14:paraId="3B9B6FC1" w14:textId="77777777" w:rsidR="004C31EE" w:rsidRDefault="004C31EE">
      <w:pPr>
        <w:pStyle w:val="CommentText"/>
      </w:pPr>
    </w:p>
    <w:p w14:paraId="166A8E98" w14:textId="6F944C66" w:rsidR="004C31EE" w:rsidRDefault="004C31EE">
      <w:pPr>
        <w:pStyle w:val="CommentText"/>
      </w:pPr>
      <w:r>
        <w:t xml:space="preserve">Failure to conduct DITs within the required number of days: 30 TAC 290.111(f)(2)(D)(iii) for Bin 1, 30 TAC 290.111(f)(2)(D)(iv) for Bin 2-4. </w:t>
      </w:r>
    </w:p>
    <w:p w14:paraId="709DDA3B" w14:textId="77777777" w:rsidR="004C31EE" w:rsidRDefault="004C31EE">
      <w:pPr>
        <w:pStyle w:val="CommentText"/>
      </w:pPr>
    </w:p>
    <w:p w14:paraId="767E3A8E" w14:textId="188D07D0" w:rsidR="004C31EE" w:rsidRDefault="004C31EE">
      <w:pPr>
        <w:pStyle w:val="CommentText"/>
      </w:pPr>
      <w:r>
        <w:t xml:space="preserve">Placing a membrane unit back in service after a failed DIT and before passing a subsequent DIT (see also Section </w:t>
      </w:r>
      <w:r w:rsidRPr="003D4F59">
        <w:rPr>
          <w:highlight w:val="yellow"/>
        </w:rPr>
        <w:t>C.1</w:t>
      </w:r>
      <w:r>
        <w:rPr>
          <w:highlight w:val="yellow"/>
        </w:rPr>
        <w:t>4</w:t>
      </w:r>
      <w:r w:rsidRPr="003D4F59">
        <w:rPr>
          <w:highlight w:val="yellow"/>
        </w:rPr>
        <w:t>.</w:t>
      </w:r>
      <w:r>
        <w:t xml:space="preserve"> in this document): 30 TAC 290.111(f)(2)(D)(vi). Keep in mind that if the plant has miscalculated DIT pass/fail parameters, faulty pressure transmitters read low, etc. and a membrane unit has actually failed DITs without the operators knowing it and been placed back in service, this is an appropriate citation. </w:t>
      </w:r>
    </w:p>
    <w:p w14:paraId="0D94E671" w14:textId="77777777" w:rsidR="004C31EE" w:rsidRDefault="004C31EE">
      <w:pPr>
        <w:pStyle w:val="CommentText"/>
      </w:pPr>
    </w:p>
    <w:p w14:paraId="06EC85E8" w14:textId="23A4B8D2" w:rsidR="004C31EE" w:rsidRDefault="004C31EE">
      <w:pPr>
        <w:pStyle w:val="CommentText"/>
      </w:pPr>
      <w:r>
        <w:t>Failure to operate the membranes in the approved mode (deposition or crossflow): 30 TAC 290.42(g)(3)(B)(iii). (If the mode of operation is a specific condition in the membrane exception letter, you may also cite 30 TAC 290.39(l)(5).) Failure to operate in the approved mode means the SWMOR form may have made inappropriate compliance calculations. Discuss requiring the PWS to submit revised SWMORs with WSD’s Surface Water Treatment Rule Compliance Team. WSD’s Technical Review and Oversight Team may have to issue revised UCLs. Revised SWMORs may result in additional violations.</w:t>
      </w:r>
    </w:p>
  </w:comment>
  <w:comment w:id="9" w:author="David Simons [2]" w:date="2020-11-18T16:55:00Z" w:initials="DFS">
    <w:p w14:paraId="762F6F2C" w14:textId="77777777" w:rsidR="004C31EE" w:rsidRDefault="004C31EE" w:rsidP="00A45A1B">
      <w:pPr>
        <w:pStyle w:val="CommentText"/>
      </w:pPr>
      <w:r>
        <w:rPr>
          <w:rStyle w:val="CommentReference"/>
        </w:rPr>
        <w:annotationRef/>
      </w:r>
      <w:r>
        <w:t xml:space="preserve">Citations: </w:t>
      </w:r>
    </w:p>
    <w:p w14:paraId="14C8DCA7" w14:textId="77777777" w:rsidR="004C31EE" w:rsidRDefault="004C31EE" w:rsidP="00A45A1B">
      <w:pPr>
        <w:pStyle w:val="CommentText"/>
      </w:pPr>
    </w:p>
    <w:p w14:paraId="78C5BB45" w14:textId="77777777" w:rsidR="004C31EE" w:rsidRDefault="004C31EE" w:rsidP="00A45A1B">
      <w:pPr>
        <w:pStyle w:val="CommentText"/>
      </w:pPr>
      <w:r>
        <w:t>If they are not using a coagulant at all AND the virus inactivation requirement on the SWMOR is less than 4.0-log: 30 TAC 290.111(c)(1)  This citation is also appropriate if they have bypassed a required rapid mix basin, flocculation basin, or clarifier.</w:t>
      </w:r>
    </w:p>
    <w:p w14:paraId="54AE46A4" w14:textId="77777777" w:rsidR="004C31EE" w:rsidRDefault="004C31EE" w:rsidP="00A45A1B">
      <w:pPr>
        <w:pStyle w:val="CommentText"/>
      </w:pPr>
    </w:p>
    <w:p w14:paraId="3CD8F618" w14:textId="77777777" w:rsidR="004C31EE" w:rsidRDefault="004C31EE" w:rsidP="00A45A1B">
      <w:pPr>
        <w:pStyle w:val="CommentText"/>
      </w:pPr>
      <w:r>
        <w:t>If they apply a required coagulant intermittently: 30 TAC 290.42(f)(2)(G)(ii)</w:t>
      </w:r>
    </w:p>
    <w:p w14:paraId="6A65BB80" w14:textId="77777777" w:rsidR="004C31EE" w:rsidRDefault="004C31EE" w:rsidP="00A45A1B">
      <w:pPr>
        <w:pStyle w:val="CommentText"/>
      </w:pPr>
    </w:p>
    <w:p w14:paraId="333B6562" w14:textId="7F25E138" w:rsidR="004C31EE" w:rsidRDefault="004C31EE">
      <w:pPr>
        <w:pStyle w:val="CommentText"/>
      </w:pPr>
      <w:r>
        <w:t>Failure to apply a required coagulant or use required rapid mix, flocculation, and clarification basins is a major issue. Consider making the PWS submit revised SWMORs to correct the compliance record. (The virus inactivation requirement must be adjusted in the revised SWMORs.) This may result in additional violations. Discuss SWMOR revisions with WSD’s Surface Water Treatment Rule Compliance Team.</w:t>
      </w:r>
    </w:p>
  </w:comment>
  <w:comment w:id="11" w:author="David Simons" w:date="2020-08-31T11:10:00Z" w:initials="DS">
    <w:p w14:paraId="5C06F930" w14:textId="3ED68C9A" w:rsidR="004C31EE" w:rsidRDefault="004C31EE">
      <w:pPr>
        <w:pStyle w:val="CommentText"/>
      </w:pPr>
      <w:r>
        <w:rPr>
          <w:rStyle w:val="CommentReference"/>
        </w:rPr>
        <w:annotationRef/>
      </w:r>
      <w:r>
        <w:t>If the actual membrane operation cycles are significantly different than what is described in the membrane exception letter, there is a potential capacity issue in the plant. Contact WSD’s Technical Review and Oversight Team for assistance recalculating the capacity of the membranes. If the revised membrane capacity will result in an overall plant capacity that does not meet TCEQ requirements, you can cite the appropriate paragraph in 30 TAC 290.45. It’s most critical to pursue this issue if the actual operation cycles are going to result in less membrane capacity, for example, shorter filtration time between backwashes, longer backwash and other cleaning cycles, or more frequent or longer maintenance cleans. Be sure to include all time associated with backwashes, maintenance cleans, etc., for example, time spent resetting valves or refilling the membranes, in this comparison.</w:t>
      </w:r>
    </w:p>
  </w:comment>
  <w:comment w:id="13" w:author="David Simons" w:date="2020-08-31T14:57:00Z" w:initials="DS">
    <w:p w14:paraId="62E71CD3" w14:textId="1A1326A0" w:rsidR="004C31EE" w:rsidRDefault="004C31EE">
      <w:pPr>
        <w:pStyle w:val="CommentText"/>
      </w:pPr>
      <w:r>
        <w:rPr>
          <w:rStyle w:val="CommentReference"/>
        </w:rPr>
        <w:annotationRef/>
      </w:r>
      <w:r>
        <w:t xml:space="preserve">Citation: 30 TAC 290.42(g)(3)(F) </w:t>
      </w:r>
    </w:p>
    <w:p w14:paraId="41602E9D" w14:textId="77777777" w:rsidR="004C31EE" w:rsidRDefault="004C31EE">
      <w:pPr>
        <w:pStyle w:val="CommentText"/>
      </w:pPr>
    </w:p>
    <w:p w14:paraId="0371F418" w14:textId="78E5BEA5" w:rsidR="004C31EE" w:rsidRDefault="004C31EE">
      <w:pPr>
        <w:pStyle w:val="CommentText"/>
      </w:pPr>
      <w:r>
        <w:t>See attached membrane unit schematics for typical cross-connection controls.</w:t>
      </w:r>
    </w:p>
  </w:comment>
  <w:comment w:id="14" w:author="David Simons" w:date="2020-09-08T17:45:00Z" w:initials="DS">
    <w:p w14:paraId="4D8E3A1F" w14:textId="77777777" w:rsidR="004C31EE" w:rsidRDefault="004C31EE">
      <w:pPr>
        <w:pStyle w:val="CommentText"/>
      </w:pPr>
      <w:r>
        <w:rPr>
          <w:rStyle w:val="CommentReference"/>
        </w:rPr>
        <w:annotationRef/>
      </w:r>
      <w:r>
        <w:t>This is a condition of the membrane exception letter. Cite 30 TAC 290.39(l)(5) if a membrane unit is returned to service after a CIP without passing a DIT.</w:t>
      </w:r>
    </w:p>
    <w:p w14:paraId="7B2EFAC0" w14:textId="77777777" w:rsidR="004C31EE" w:rsidRDefault="004C31EE">
      <w:pPr>
        <w:pStyle w:val="CommentText"/>
      </w:pPr>
    </w:p>
    <w:p w14:paraId="75547CDA" w14:textId="6A0ACB31" w:rsidR="004C31EE" w:rsidRDefault="004C31EE">
      <w:pPr>
        <w:pStyle w:val="CommentText"/>
      </w:pPr>
      <w:r>
        <w:t>Consider making the PWS submit revised SWMORs to correct the compliance record if CIPs were not followed by DITs. This may result in additional violations. Discuss SWMOR revisions with WSD’s Surface Water Treatment Rule Compliance Team.</w:t>
      </w:r>
    </w:p>
  </w:comment>
  <w:comment w:id="17" w:author="David Simons [2]" w:date="2020-10-28T14:55:00Z" w:initials="DFS">
    <w:p w14:paraId="7FC559B5" w14:textId="1E23796F" w:rsidR="004C31EE" w:rsidRDefault="004C31EE">
      <w:pPr>
        <w:pStyle w:val="CommentText"/>
      </w:pPr>
      <w:r>
        <w:rPr>
          <w:rStyle w:val="CommentReference"/>
        </w:rPr>
        <w:annotationRef/>
      </w:r>
      <w:r>
        <w:t xml:space="preserve">If a membrane plant is experiencing recurring turbidity spikes, that is not by itself a violation. If the operators are excluding turbidity spikes from the reported data, that is a reporting violation. (See Section D.8.) </w:t>
      </w:r>
    </w:p>
    <w:p w14:paraId="55D6517A" w14:textId="77777777" w:rsidR="004C31EE" w:rsidRDefault="004C31EE">
      <w:pPr>
        <w:pStyle w:val="CommentText"/>
      </w:pPr>
    </w:p>
    <w:p w14:paraId="465557A8" w14:textId="6134FF9D" w:rsidR="004C31EE" w:rsidRDefault="004C31EE">
      <w:pPr>
        <w:pStyle w:val="CommentText"/>
      </w:pPr>
      <w:r>
        <w:t>Some operators assume there is nothing that can be done about recurring turbidity spikes. That is often not the case. If a plant is experiencing spikes that impact the data they should be reporting to TCEQ, that is a problem that should be fixed. Contact WSD’s Technical Review and Oversight Team (TROT) or Texas Optimization Program (TOP) for assistance.</w:t>
      </w:r>
    </w:p>
  </w:comment>
  <w:comment w:id="18" w:author="David Simons [2]" w:date="2020-06-19T13:33:00Z" w:initials="DS">
    <w:p w14:paraId="32F4B7EF" w14:textId="77777777" w:rsidR="004C31EE" w:rsidRDefault="004C31EE">
      <w:pPr>
        <w:pStyle w:val="CommentText"/>
      </w:pPr>
      <w:r>
        <w:rPr>
          <w:rStyle w:val="CommentReference"/>
        </w:rPr>
        <w:annotationRef/>
      </w:r>
      <w:r>
        <w:rPr>
          <w:rStyle w:val="Strong"/>
          <w:b w:val="0"/>
        </w:rPr>
        <w:t xml:space="preserve">Citation: </w:t>
      </w:r>
      <w:r w:rsidRPr="00561831">
        <w:rPr>
          <w:rStyle w:val="Strong"/>
          <w:b w:val="0"/>
        </w:rPr>
        <w:t xml:space="preserve">30 TAC </w:t>
      </w:r>
      <w:r w:rsidRPr="00561831">
        <w:t>§290.44(h)(1)</w:t>
      </w:r>
    </w:p>
    <w:p w14:paraId="67832824" w14:textId="77777777" w:rsidR="004C31EE" w:rsidRDefault="004C31EE">
      <w:pPr>
        <w:pStyle w:val="CommentText"/>
      </w:pPr>
    </w:p>
    <w:p w14:paraId="40292719" w14:textId="010A6AD6" w:rsidR="004C31EE" w:rsidRPr="00561831" w:rsidRDefault="004C31EE">
      <w:pPr>
        <w:pStyle w:val="CommentText"/>
      </w:pPr>
      <w:r>
        <w:t xml:space="preserve">See also Section </w:t>
      </w:r>
      <w:r w:rsidRPr="00BB0CDE">
        <w:rPr>
          <w:highlight w:val="yellow"/>
        </w:rPr>
        <w:t>B.1.</w:t>
      </w:r>
      <w:r>
        <w:rPr>
          <w:highlight w:val="yellow"/>
        </w:rPr>
        <w:fldChar w:fldCharType="begin"/>
      </w:r>
      <w:r>
        <w:rPr>
          <w:highlight w:val="yellow"/>
        </w:rPr>
        <w:instrText xml:space="preserve"> REF _Ref51069310 \r \h </w:instrText>
      </w:r>
      <w:r>
        <w:rPr>
          <w:highlight w:val="yellow"/>
        </w:rPr>
      </w:r>
      <w:r>
        <w:rPr>
          <w:highlight w:val="yellow"/>
        </w:rPr>
        <w:fldChar w:fldCharType="separate"/>
      </w:r>
      <w:r>
        <w:rPr>
          <w:highlight w:val="yellow"/>
        </w:rPr>
        <w:t>e</w:t>
      </w:r>
      <w:r>
        <w:rPr>
          <w:highlight w:val="yellow"/>
        </w:rPr>
        <w:fldChar w:fldCharType="end"/>
      </w:r>
      <w:r w:rsidRPr="00BB0CDE">
        <w:rPr>
          <w:highlight w:val="yellow"/>
        </w:rPr>
        <w:t>.</w:t>
      </w:r>
    </w:p>
  </w:comment>
  <w:comment w:id="19" w:author="David Simons" w:date="2020-08-31T15:18:00Z" w:initials="DS">
    <w:p w14:paraId="6D176CBA" w14:textId="77777777" w:rsidR="004C31EE" w:rsidRDefault="004C31EE">
      <w:pPr>
        <w:pStyle w:val="CommentText"/>
      </w:pPr>
      <w:r>
        <w:rPr>
          <w:rStyle w:val="CommentReference"/>
        </w:rPr>
        <w:annotationRef/>
      </w:r>
      <w:r>
        <w:t>Citation for reporting incorrect, inaccurate disinfection process data: 30 TAC 290.111(h)</w:t>
      </w:r>
    </w:p>
    <w:p w14:paraId="0E65E1E4" w14:textId="77777777" w:rsidR="004C31EE" w:rsidRDefault="004C31EE">
      <w:pPr>
        <w:pStyle w:val="CommentText"/>
      </w:pPr>
    </w:p>
    <w:p w14:paraId="7CF886BF" w14:textId="6A25411C" w:rsidR="004C31EE" w:rsidRDefault="004C31EE">
      <w:pPr>
        <w:pStyle w:val="CommentText"/>
      </w:pPr>
      <w:r>
        <w:t>TCEQ relies on the accuracy of PWS submittals to create CT Study letters. If the PWS has submitted something for the CT Study that doesn’t match reality, inactivation ratios will be calculated incorrectly. In addition to citing the requirement in 30 TAC 290.111(h), we may require the PWS to submit some number of revised SWMORs to correct the compliance record. The revised SWMORs may result in additional violations. Discuss SWMOR revisions with WSD’s Surface Water Treatment Rule Compliance Team.</w:t>
      </w:r>
    </w:p>
  </w:comment>
  <w:comment w:id="20" w:author="David Simons" w:date="2020-08-31T15:20:00Z" w:initials="DS">
    <w:p w14:paraId="01155238" w14:textId="77777777" w:rsidR="004C31EE" w:rsidRDefault="004C31EE">
      <w:pPr>
        <w:pStyle w:val="CommentText"/>
      </w:pPr>
      <w:r>
        <w:rPr>
          <w:rStyle w:val="CommentReference"/>
        </w:rPr>
        <w:annotationRef/>
      </w:r>
      <w:r>
        <w:t xml:space="preserve">Citation: 30 TAC 290.111(h) </w:t>
      </w:r>
    </w:p>
    <w:p w14:paraId="559308F9" w14:textId="77777777" w:rsidR="004C31EE" w:rsidRDefault="004C31EE">
      <w:pPr>
        <w:pStyle w:val="CommentText"/>
      </w:pPr>
    </w:p>
    <w:p w14:paraId="47E848E8" w14:textId="276B0C9E" w:rsidR="004C31EE" w:rsidRDefault="004C31EE">
      <w:pPr>
        <w:pStyle w:val="CommentText"/>
      </w:pPr>
      <w:r>
        <w:t>If the plant has reported invalid disinfection process data in the SWMOR because of this change(s), this citation is appropriate. If a change was made without TCEQ plan approval, you can also cite 30 TAC 290.39(j) because it resulted in a significant change in treatment.</w:t>
      </w:r>
    </w:p>
  </w:comment>
  <w:comment w:id="22" w:author="David Simons" w:date="2020-08-31T15:21:00Z" w:initials="DS">
    <w:p w14:paraId="79B556F3" w14:textId="6C2117BB" w:rsidR="004C31EE" w:rsidRDefault="004C31EE">
      <w:pPr>
        <w:pStyle w:val="CommentText"/>
      </w:pPr>
      <w:r>
        <w:rPr>
          <w:rStyle w:val="CommentReference"/>
        </w:rPr>
        <w:annotationRef/>
      </w:r>
      <w:r>
        <w:t>This is a recommended practice, not cited as a violation.</w:t>
      </w:r>
    </w:p>
  </w:comment>
  <w:comment w:id="23" w:author="David Simons" w:date="2020-08-31T15:26:00Z" w:initials="DS">
    <w:p w14:paraId="4F482F9F" w14:textId="6FA890C9" w:rsidR="004C31EE" w:rsidRDefault="004C31EE">
      <w:pPr>
        <w:pStyle w:val="CommentText"/>
      </w:pPr>
      <w:r>
        <w:rPr>
          <w:rStyle w:val="CommentReference"/>
        </w:rPr>
        <w:annotationRef/>
      </w:r>
      <w:r>
        <w:t>Citation: 30 TAC 290.111(h) if incorrect minimum pressure or pressure decay rate data has been reported.</w:t>
      </w:r>
    </w:p>
    <w:p w14:paraId="03DB0D40" w14:textId="77777777" w:rsidR="004C31EE" w:rsidRDefault="004C31EE">
      <w:pPr>
        <w:pStyle w:val="CommentText"/>
      </w:pPr>
    </w:p>
    <w:p w14:paraId="01597D79" w14:textId="09E4E31A" w:rsidR="004C31EE" w:rsidRDefault="004C31EE">
      <w:pPr>
        <w:pStyle w:val="CommentText"/>
      </w:pPr>
      <w:r>
        <w:t>Consider requiring the PWS to submit some number of revised SWMORs to correct the compliance record, particularly if pressure decay rates were underreported because of the errors or the starting DIT pressures have been reported instead of minimum DIT pressures. (The requirement to report minimum DIT pressures became effective 4/1/2020.) The revised SWMORs may result in additional violations. Discuss SWMOR revisions with WSD’s Surface Water Treatment Rule Compliance Team.</w:t>
      </w:r>
    </w:p>
  </w:comment>
  <w:comment w:id="24" w:author="David Simons [2]" w:date="2020-06-19T13:02:00Z" w:initials="DS">
    <w:p w14:paraId="50DF4B5E" w14:textId="565CEDA3" w:rsidR="004C31EE" w:rsidRDefault="004C31EE">
      <w:pPr>
        <w:pStyle w:val="CommentText"/>
      </w:pPr>
      <w:r>
        <w:rPr>
          <w:rStyle w:val="CommentReference"/>
        </w:rPr>
        <w:annotationRef/>
      </w:r>
      <w:r>
        <w:t>Normalized Filter Flux data is not used for compliance purposes, so do not cite a violation for reporting incorrect NFF data. Recommend that they calculate it correctly (or cite an additional issue).</w:t>
      </w:r>
    </w:p>
  </w:comment>
  <w:comment w:id="25" w:author="David Simons [2]" w:date="2020-11-13T17:36:00Z" w:initials="DFS">
    <w:p w14:paraId="371840E4" w14:textId="2F4CB3E0" w:rsidR="004C31EE" w:rsidRDefault="004C31EE">
      <w:pPr>
        <w:pStyle w:val="CommentText"/>
      </w:pPr>
      <w:r>
        <w:rPr>
          <w:rStyle w:val="CommentReference"/>
        </w:rPr>
        <w:annotationRef/>
      </w:r>
      <w:r>
        <w:t>TMP data is not used for compliance purposes, so do not cite a violation for reporting incorrect TMP data. Recommend that they calculate it correctly (or cite an additional issue).</w:t>
      </w:r>
    </w:p>
  </w:comment>
  <w:comment w:id="26" w:author="David Simons" w:date="2020-08-31T15:45:00Z" w:initials="DS">
    <w:p w14:paraId="7064E10A" w14:textId="164A1D14" w:rsidR="004C31EE" w:rsidRDefault="004C31EE">
      <w:pPr>
        <w:pStyle w:val="CommentText"/>
      </w:pPr>
      <w:r>
        <w:rPr>
          <w:rStyle w:val="CommentReference"/>
        </w:rPr>
        <w:annotationRef/>
      </w:r>
      <w:r>
        <w:t xml:space="preserve">Citations for continuous, online IFE turbidity in low-pressure membrane plants: </w:t>
      </w:r>
    </w:p>
    <w:p w14:paraId="2C5249DF" w14:textId="77777777" w:rsidR="004C31EE" w:rsidRDefault="004C31EE">
      <w:pPr>
        <w:pStyle w:val="CommentText"/>
      </w:pPr>
    </w:p>
    <w:p w14:paraId="2E9E88F8" w14:textId="7FD2DE9F" w:rsidR="004C31EE" w:rsidRDefault="004C31EE">
      <w:pPr>
        <w:pStyle w:val="CommentText"/>
      </w:pPr>
      <w:r>
        <w:t>Failure to record membrane unit IFE turbidity at least once every 5 minutes: 30 TAC 290.111(f)(2)(C). Be sure to distinguish between the recording frequencies in the membrane control system, plant SCADA system, and online turbidimeter controller. IFE turbidities are generally reported from the values recorded in the plant’s control systems, not values recorded in the online turbidimeter controller. If the plant control systems are recording IFE turbidities at least once every 5 minutes (most record data at intervals less than 10 seconds) and the operators use the control system data to report IFE turbidities in the membrane page of the SWMOR-Alt, you should not cite the PWS for an online turbidimeter controller recording frequency that is &gt; 5 minutes. However, you should make clear to the operators that the turbidity record in the online turbidimeter controller cannot be used as a backup in case of data loss in the plant control systems. They should set the recording frequency to 5 minutes in the online turbidimeter controller.</w:t>
      </w:r>
    </w:p>
    <w:p w14:paraId="053B86AC" w14:textId="77777777" w:rsidR="004C31EE" w:rsidRDefault="004C31EE">
      <w:pPr>
        <w:pStyle w:val="CommentText"/>
      </w:pPr>
    </w:p>
    <w:p w14:paraId="4047AD5A" w14:textId="07FBEF5E" w:rsidR="004C31EE" w:rsidRDefault="004C31EE">
      <w:pPr>
        <w:pStyle w:val="CommentText"/>
      </w:pPr>
      <w:r>
        <w:t xml:space="preserve">See Section </w:t>
      </w:r>
      <w:r w:rsidRPr="00720AC5">
        <w:rPr>
          <w:highlight w:val="yellow"/>
        </w:rPr>
        <w:t>D.8.</w:t>
      </w:r>
      <w:r>
        <w:t xml:space="preserve"> if the control systems record IFE turbidity data at least once every 5 minutes but the operators use a set of IFE turbidity data with a recorded frequency &gt; 5 minutes to report on the membrane page of the SWMOR. </w:t>
      </w:r>
    </w:p>
    <w:p w14:paraId="4FAD8C83" w14:textId="77777777" w:rsidR="004C31EE" w:rsidRDefault="004C31EE">
      <w:pPr>
        <w:pStyle w:val="CommentText"/>
      </w:pPr>
    </w:p>
    <w:p w14:paraId="2B78E693" w14:textId="42AA7041" w:rsidR="004C31EE" w:rsidRDefault="004C31EE">
      <w:pPr>
        <w:pStyle w:val="CommentText"/>
      </w:pPr>
      <w:r>
        <w:t>Failure to use an approved online turbidimeter for IFE readings: 30 TAC 290.42(g)(3)(C) or 290.111(f)(3)(B), they are essentially the same rule.</w:t>
      </w:r>
    </w:p>
  </w:comment>
  <w:comment w:id="28" w:author="David Simons [2]" w:date="2020-06-19T13:15:00Z" w:initials="DS">
    <w:p w14:paraId="37BD7EA4" w14:textId="5808F156" w:rsidR="004C31EE" w:rsidRDefault="004C31EE">
      <w:pPr>
        <w:pStyle w:val="CommentText"/>
      </w:pPr>
      <w:r>
        <w:rPr>
          <w:rStyle w:val="CommentReference"/>
        </w:rPr>
        <w:annotationRef/>
      </w:r>
      <w:r>
        <w:t>Citations for CFE turbidity:</w:t>
      </w:r>
    </w:p>
    <w:p w14:paraId="5086B31D" w14:textId="77777777" w:rsidR="004C31EE" w:rsidRDefault="004C31EE">
      <w:pPr>
        <w:pStyle w:val="CommentText"/>
      </w:pPr>
    </w:p>
    <w:p w14:paraId="2FD15724" w14:textId="13161094" w:rsidR="004C31EE" w:rsidRDefault="004C31EE">
      <w:pPr>
        <w:pStyle w:val="CommentText"/>
      </w:pPr>
      <w:r>
        <w:t>Incorrect sample frequency: 30 TAC 290.111(f)(2)(A) or 290.111(f)(2)(b)</w:t>
      </w:r>
    </w:p>
    <w:p w14:paraId="14F76A88" w14:textId="77777777" w:rsidR="004C31EE" w:rsidRDefault="004C31EE">
      <w:pPr>
        <w:pStyle w:val="CommentText"/>
      </w:pPr>
    </w:p>
    <w:p w14:paraId="0BF4E84F" w14:textId="5A634C69" w:rsidR="004C31EE" w:rsidRDefault="004C31EE">
      <w:pPr>
        <w:pStyle w:val="CommentText"/>
      </w:pPr>
      <w:r>
        <w:t>General errors in reporting on the SWMOR: 30 TAC §290.111(h)</w:t>
      </w:r>
    </w:p>
    <w:p w14:paraId="2E7738F4" w14:textId="2ED0B631" w:rsidR="004C31EE" w:rsidRDefault="004C31EE">
      <w:pPr>
        <w:pStyle w:val="CommentText"/>
      </w:pPr>
    </w:p>
    <w:p w14:paraId="17EA4F91" w14:textId="0B776E9E" w:rsidR="004C31EE" w:rsidRDefault="004C31EE">
      <w:pPr>
        <w:pStyle w:val="CommentText"/>
      </w:pPr>
      <w:r>
        <w:t xml:space="preserve">Failure to provide online CFE turbidimeter at auto cycling plants that run without an operator present or failure to have automatic alarms and shutdowns triggered off of that online CFE turbidimeter: 30 TAC 290.46(e)(6)(C) </w:t>
      </w:r>
    </w:p>
    <w:p w14:paraId="655EB3BD" w14:textId="7A5A5241" w:rsidR="004C31EE" w:rsidRDefault="004C31EE">
      <w:pPr>
        <w:pStyle w:val="CommentText"/>
      </w:pPr>
    </w:p>
    <w:p w14:paraId="761285A4" w14:textId="2010B408" w:rsidR="004C31EE" w:rsidRDefault="004C31EE">
      <w:pPr>
        <w:pStyle w:val="CommentText"/>
      </w:pPr>
      <w:r>
        <w:t>If CFE turbidity is measured at a point where conventional filter effluent and membrane filtrate have been mixed or where another removal process like RO impacts the samples, consult with WSD’s Surface Treatment Rule Team for direction.</w:t>
      </w:r>
    </w:p>
    <w:p w14:paraId="4CCFBB3F" w14:textId="77777777" w:rsidR="004C31EE" w:rsidRDefault="004C31EE">
      <w:pPr>
        <w:pStyle w:val="CommentText"/>
      </w:pPr>
    </w:p>
    <w:p w14:paraId="33D4E53E" w14:textId="735D8683" w:rsidR="004C31EE" w:rsidRDefault="004C31EE">
      <w:pPr>
        <w:pStyle w:val="CommentText"/>
      </w:pPr>
      <w:r>
        <w:t>Significant errors may require submittal of some number of revised SWMORs. The revised SWMORs may result in additional violations. Discuss revisions with WSD’s Surface Water Treatment Rule Compliance Team. For example, not collecting the minimum number of samples could result in revised MD entries and M/R violations.</w:t>
      </w:r>
    </w:p>
  </w:comment>
  <w:comment w:id="31" w:author="David Simons" w:date="2020-08-31T15:55:00Z" w:initials="DS">
    <w:p w14:paraId="32844BE5" w14:textId="77777777" w:rsidR="004C31EE" w:rsidRDefault="004C31EE">
      <w:pPr>
        <w:pStyle w:val="CommentText"/>
      </w:pPr>
      <w:r>
        <w:rPr>
          <w:rStyle w:val="CommentReference"/>
        </w:rPr>
        <w:annotationRef/>
      </w:r>
      <w:r>
        <w:t>Citation for reporting incorrect, inaccurate disinfection process data: 30 TAC 290.111(h)</w:t>
      </w:r>
    </w:p>
    <w:p w14:paraId="46494125" w14:textId="77777777" w:rsidR="004C31EE" w:rsidRDefault="004C31EE">
      <w:pPr>
        <w:pStyle w:val="CommentText"/>
      </w:pPr>
    </w:p>
    <w:p w14:paraId="5A9245F6" w14:textId="7D55AE8E" w:rsidR="004C31EE" w:rsidRDefault="004C31EE">
      <w:pPr>
        <w:pStyle w:val="CommentText"/>
      </w:pPr>
      <w:r>
        <w:t>TCEQ relies on the accuracy of PWS submittals to create CT Study letters. If the PWS has submitted something for the CT Study that doesn’t match reality, inactivation ratios will be calculated incorrectly. In addition to citing the requirement in 30 TAC 290.111(h), we may issue a revised CT Study and require the PWS to resubmit some number of revised SWMORs to fix the compliance record. The resubmitted SWMORs may result in additional violations. Discuss SWMOR revisions with WSD’s Surface Water Treatment Rule Compliance Team.</w:t>
      </w:r>
    </w:p>
  </w:comment>
  <w:comment w:id="33" w:author="David Simons [2]" w:date="2020-06-19T13:17:00Z" w:initials="DS">
    <w:p w14:paraId="155D5F76" w14:textId="77777777" w:rsidR="004C31EE" w:rsidRDefault="004C31EE">
      <w:pPr>
        <w:pStyle w:val="CommentText"/>
      </w:pPr>
      <w:r>
        <w:rPr>
          <w:rStyle w:val="CommentReference"/>
        </w:rPr>
        <w:annotationRef/>
      </w:r>
      <w:r>
        <w:t>Citations:</w:t>
      </w:r>
    </w:p>
    <w:p w14:paraId="1021DBA0" w14:textId="77777777" w:rsidR="004C31EE" w:rsidRDefault="004C31EE">
      <w:pPr>
        <w:pStyle w:val="CommentText"/>
      </w:pPr>
    </w:p>
    <w:p w14:paraId="7BFB45F4" w14:textId="6C3BE8E0" w:rsidR="004C31EE" w:rsidRDefault="004C31EE">
      <w:pPr>
        <w:pStyle w:val="CommentText"/>
      </w:pPr>
      <w:r>
        <w:t>For missing meters for raw water, treated water, recycled water, backwash water :30 TAC §290.42(d)(5)</w:t>
      </w:r>
    </w:p>
    <w:p w14:paraId="22F49A6B" w14:textId="77777777" w:rsidR="004C31EE" w:rsidRDefault="004C31EE">
      <w:pPr>
        <w:pStyle w:val="CommentText"/>
      </w:pPr>
    </w:p>
    <w:p w14:paraId="4CA73962" w14:textId="3EC4E792" w:rsidR="004C31EE" w:rsidRDefault="004C31EE">
      <w:pPr>
        <w:pStyle w:val="CommentText"/>
      </w:pPr>
      <w:r>
        <w:t>For reporting incorrect data: 30 TAC §290.111(h)</w:t>
      </w:r>
    </w:p>
  </w:comment>
  <w:comment w:id="34" w:author="David Simons" w:date="2020-08-31T16:08:00Z" w:initials="DS">
    <w:p w14:paraId="532EC3C3" w14:textId="77777777" w:rsidR="004C31EE" w:rsidRDefault="004C31EE" w:rsidP="00336447">
      <w:pPr>
        <w:pStyle w:val="CommentText"/>
      </w:pPr>
      <w:r>
        <w:rPr>
          <w:rStyle w:val="CommentReference"/>
        </w:rPr>
        <w:annotationRef/>
      </w:r>
      <w:r>
        <w:t>Citation for reporting incorrect, inaccurate disinfection process data: 30 TAC 290.111(h)</w:t>
      </w:r>
    </w:p>
    <w:p w14:paraId="4418F2F8" w14:textId="77777777" w:rsidR="004C31EE" w:rsidRDefault="004C31EE" w:rsidP="00336447">
      <w:pPr>
        <w:pStyle w:val="CommentText"/>
      </w:pPr>
    </w:p>
    <w:p w14:paraId="06CA6128" w14:textId="6BB95B45" w:rsidR="004C31EE" w:rsidRDefault="004C31EE">
      <w:pPr>
        <w:pStyle w:val="CommentText"/>
      </w:pPr>
      <w:r>
        <w:t>TCEQ relies on the accuracy of PWS submittals to create CT Study letters. If the PWS has submitted something for the CT Study that doesn’t match reality, inactivation ratios will be calculated incorrectly. In addition to citing the requirement in 30 TAC 290.111(h), we may issue a revised CT Study and require the PWS to resubmit some number of revised SWMORs to more accurately reflect reality. The revised SWMORs may result in additional violations. Discuss revisions with WSD’s Surface Water Treatment Rule Compliance Team.</w:t>
      </w:r>
    </w:p>
  </w:comment>
  <w:comment w:id="36" w:author="David Simons" w:date="2020-09-01T13:11:00Z" w:initials="DS">
    <w:p w14:paraId="05A56768" w14:textId="064B8F0E" w:rsidR="004C31EE" w:rsidRDefault="004C31EE">
      <w:pPr>
        <w:pStyle w:val="CommentText"/>
      </w:pPr>
      <w:r>
        <w:rPr>
          <w:rStyle w:val="CommentReference"/>
        </w:rPr>
        <w:annotationRef/>
      </w:r>
      <w:r>
        <w:t>Citation: 30 TAC 290.46(s)(2)(D)</w:t>
      </w:r>
    </w:p>
  </w:comment>
  <w:comment w:id="37" w:author="David Simons [2]" w:date="2020-06-19T13:22:00Z" w:initials="DS">
    <w:p w14:paraId="3372EFCA" w14:textId="3AB062CB" w:rsidR="004C31EE" w:rsidRPr="000C2EC6" w:rsidRDefault="004C31EE">
      <w:pPr>
        <w:pStyle w:val="CommentText"/>
        <w:rPr>
          <w:strike/>
        </w:rPr>
      </w:pPr>
      <w:r>
        <w:rPr>
          <w:rStyle w:val="CommentReference"/>
        </w:rPr>
        <w:annotationRef/>
      </w:r>
      <w:r>
        <w:t xml:space="preserve">Citation: 30 TAC </w:t>
      </w:r>
      <w:r w:rsidRPr="00F65F79">
        <w:t>§290</w:t>
      </w:r>
      <w:r>
        <w:t>.46(s)(2)(F) or 290.39(l)(5) – this must be an exception letter requirement to cite a violation. Contact WSD’s Technical Review and Oversight Team if you have a question about a particular plant’s pressure transducer requirements.</w:t>
      </w:r>
    </w:p>
  </w:comment>
  <w:comment w:id="38" w:author="David Simons [2]" w:date="2020-06-19T12:49:00Z" w:initials="DS">
    <w:p w14:paraId="1ED39994" w14:textId="77777777" w:rsidR="004C31EE" w:rsidRDefault="004C31EE">
      <w:pPr>
        <w:pStyle w:val="CommentText"/>
      </w:pPr>
      <w:r>
        <w:rPr>
          <w:rStyle w:val="CommentReference"/>
        </w:rPr>
        <w:annotationRef/>
      </w:r>
      <w:r>
        <w:t xml:space="preserve">Citation: </w:t>
      </w:r>
      <w:r w:rsidRPr="00F65F79">
        <w:t>30 TAC §290.110(c)(1)</w:t>
      </w:r>
      <w:r>
        <w:t>…</w:t>
      </w:r>
    </w:p>
    <w:p w14:paraId="3C16E275" w14:textId="77777777" w:rsidR="004C31EE" w:rsidRDefault="004C31EE">
      <w:pPr>
        <w:pStyle w:val="CommentText"/>
      </w:pPr>
    </w:p>
    <w:p w14:paraId="056991E8" w14:textId="77777777" w:rsidR="004C31EE" w:rsidRDefault="004C31EE">
      <w:pPr>
        <w:pStyle w:val="CommentText"/>
      </w:pPr>
      <w:r>
        <w:t>Select the appropriate subsection for the system size and sample type.</w:t>
      </w:r>
    </w:p>
    <w:p w14:paraId="6718CB9A" w14:textId="77777777" w:rsidR="004C31EE" w:rsidRDefault="004C31EE">
      <w:pPr>
        <w:pStyle w:val="CommentText"/>
      </w:pPr>
    </w:p>
    <w:p w14:paraId="653B65C4" w14:textId="2E02EFC5" w:rsidR="004C31EE" w:rsidRDefault="004C31EE">
      <w:pPr>
        <w:pStyle w:val="CommentText"/>
      </w:pPr>
      <w:r>
        <w:t>If the system has been monitoring EP disinfectant residuals incorrectly, including at the wrong location, consider requiring submittal of revised SWMORs. This may result in additional violations. Discuss SWMOR revisions with WSD’s Surface Water Treatment Rule Compliance Team.</w:t>
      </w:r>
    </w:p>
  </w:comment>
  <w:comment w:id="40" w:author="David Simons" w:date="2020-08-31T16:52:00Z" w:initials="DS">
    <w:p w14:paraId="5A265DF5" w14:textId="77777777" w:rsidR="004C31EE" w:rsidRDefault="004C31EE">
      <w:pPr>
        <w:pStyle w:val="CommentText"/>
      </w:pPr>
      <w:r>
        <w:rPr>
          <w:rStyle w:val="CommentReference"/>
        </w:rPr>
        <w:annotationRef/>
      </w:r>
      <w:r>
        <w:t>Citations:</w:t>
      </w:r>
    </w:p>
    <w:p w14:paraId="553F862D" w14:textId="77777777" w:rsidR="004C31EE" w:rsidRDefault="004C31EE">
      <w:pPr>
        <w:pStyle w:val="CommentText"/>
      </w:pPr>
    </w:p>
    <w:p w14:paraId="167CBAC1" w14:textId="77777777" w:rsidR="004C31EE" w:rsidRDefault="004C31EE">
      <w:pPr>
        <w:pStyle w:val="CommentText"/>
      </w:pPr>
      <w:r>
        <w:t>Improper raw water sample tap location: 30 TAC 290.42(d)(3)(A)</w:t>
      </w:r>
    </w:p>
    <w:p w14:paraId="2C5845CB" w14:textId="77777777" w:rsidR="004C31EE" w:rsidRDefault="004C31EE">
      <w:pPr>
        <w:pStyle w:val="CommentText"/>
      </w:pPr>
    </w:p>
    <w:p w14:paraId="5330DAC7" w14:textId="3FD6AE30" w:rsidR="004C31EE" w:rsidRDefault="004C31EE">
      <w:pPr>
        <w:pStyle w:val="CommentText"/>
      </w:pPr>
      <w:r>
        <w:t>Incorrect reporting of raw water data: 30 TAC 290.111(h)</w:t>
      </w:r>
    </w:p>
  </w:comment>
  <w:comment w:id="41" w:author="David Simons" w:date="2020-09-01T13:24:00Z" w:initials="DS">
    <w:p w14:paraId="495D2B5D" w14:textId="77777777" w:rsidR="004C31EE" w:rsidRDefault="004C31EE">
      <w:pPr>
        <w:pStyle w:val="CommentText"/>
      </w:pPr>
      <w:r>
        <w:rPr>
          <w:rStyle w:val="CommentReference"/>
        </w:rPr>
        <w:annotationRef/>
      </w:r>
      <w:r>
        <w:t xml:space="preserve">Citation: </w:t>
      </w:r>
    </w:p>
    <w:p w14:paraId="63318F9A" w14:textId="02C43D00" w:rsidR="004C31EE" w:rsidRDefault="004C31EE">
      <w:pPr>
        <w:pStyle w:val="CommentText"/>
      </w:pPr>
    </w:p>
    <w:p w14:paraId="3D64DA3A" w14:textId="4D616B23" w:rsidR="004C31EE" w:rsidRDefault="004C31EE">
      <w:pPr>
        <w:pStyle w:val="CommentText"/>
      </w:pPr>
      <w:r>
        <w:t>If they are not collecting the disinfection process data during peak hourly flow rate or they are mixing data collected at different times: 30 TAC 290.111(d)(2)(A)</w:t>
      </w:r>
    </w:p>
    <w:p w14:paraId="759168F1" w14:textId="77777777" w:rsidR="004C31EE" w:rsidRDefault="004C31EE">
      <w:pPr>
        <w:pStyle w:val="CommentText"/>
      </w:pPr>
    </w:p>
    <w:p w14:paraId="7167A17A" w14:textId="16081F47" w:rsidR="004C31EE" w:rsidRDefault="004C31EE">
      <w:pPr>
        <w:pStyle w:val="CommentText"/>
      </w:pPr>
      <w:r>
        <w:t>If they are reporting incorrect data on the SWMOR as a result of this monitoring problem: 30 TAC 290.111(h)</w:t>
      </w:r>
    </w:p>
  </w:comment>
  <w:comment w:id="44" w:author="David Simons [2]" w:date="2020-06-19T13:06:00Z" w:initials="DS">
    <w:p w14:paraId="7010CCDB" w14:textId="77777777" w:rsidR="004C31EE" w:rsidRDefault="004C31EE" w:rsidP="00F56707">
      <w:pPr>
        <w:pStyle w:val="CommentText"/>
      </w:pPr>
      <w:r>
        <w:rPr>
          <w:rStyle w:val="CommentReference"/>
        </w:rPr>
        <w:annotationRef/>
      </w:r>
      <w:r>
        <w:rPr>
          <w:rStyle w:val="Strong"/>
          <w:b w:val="0"/>
        </w:rPr>
        <w:t xml:space="preserve">Citation: </w:t>
      </w:r>
      <w:r w:rsidRPr="0012714F">
        <w:rPr>
          <w:rStyle w:val="Strong"/>
          <w:b w:val="0"/>
        </w:rPr>
        <w:t>30 TAC §290.111(f)(3)(F)(</w:t>
      </w:r>
      <w:proofErr w:type="spellStart"/>
      <w:r w:rsidRPr="0012714F">
        <w:rPr>
          <w:rStyle w:val="Strong"/>
          <w:b w:val="0"/>
        </w:rPr>
        <w:t>i</w:t>
      </w:r>
      <w:proofErr w:type="spellEnd"/>
      <w:r w:rsidRPr="0012714F">
        <w:rPr>
          <w:rStyle w:val="Strong"/>
          <w:b w:val="0"/>
        </w:rPr>
        <w:t>)</w:t>
      </w:r>
    </w:p>
  </w:comment>
  <w:comment w:id="45" w:author="David Simons [2]" w:date="2020-06-19T13:04:00Z" w:initials="DS">
    <w:p w14:paraId="4F8FEC30" w14:textId="77777777" w:rsidR="004C31EE" w:rsidRPr="000E6CDF" w:rsidRDefault="004C31EE" w:rsidP="00F56707">
      <w:pPr>
        <w:pStyle w:val="CommentText"/>
      </w:pPr>
      <w:r>
        <w:rPr>
          <w:rStyle w:val="CommentReference"/>
        </w:rPr>
        <w:annotationRef/>
      </w:r>
      <w:r>
        <w:rPr>
          <w:rStyle w:val="Strong"/>
          <w:b w:val="0"/>
        </w:rPr>
        <w:t xml:space="preserve">Citation: </w:t>
      </w:r>
      <w:r w:rsidRPr="0012714F">
        <w:rPr>
          <w:rStyle w:val="Strong"/>
          <w:b w:val="0"/>
        </w:rPr>
        <w:t>30 TAC §290.111(f)(3)(F)(</w:t>
      </w:r>
      <w:proofErr w:type="spellStart"/>
      <w:r w:rsidRPr="0012714F">
        <w:rPr>
          <w:rStyle w:val="Strong"/>
          <w:b w:val="0"/>
        </w:rPr>
        <w:t>i</w:t>
      </w:r>
      <w:proofErr w:type="spellEnd"/>
      <w:r w:rsidRPr="0012714F">
        <w:rPr>
          <w:rStyle w:val="Strong"/>
          <w:b w:val="0"/>
        </w:rPr>
        <w:t>)</w:t>
      </w:r>
    </w:p>
  </w:comment>
  <w:comment w:id="46" w:author="David Simons [2]" w:date="2020-06-19T13:08:00Z" w:initials="DS">
    <w:p w14:paraId="0DABAFFA" w14:textId="77777777" w:rsidR="004C31EE" w:rsidRDefault="004C31EE">
      <w:pPr>
        <w:pStyle w:val="CommentText"/>
        <w:rPr>
          <w:rStyle w:val="Strong"/>
          <w:b w:val="0"/>
        </w:rPr>
      </w:pPr>
      <w:r>
        <w:rPr>
          <w:rStyle w:val="CommentReference"/>
        </w:rPr>
        <w:annotationRef/>
      </w:r>
      <w:r>
        <w:rPr>
          <w:rStyle w:val="Strong"/>
          <w:b w:val="0"/>
        </w:rPr>
        <w:t xml:space="preserve">Citations: </w:t>
      </w:r>
    </w:p>
    <w:p w14:paraId="6483E611" w14:textId="77777777" w:rsidR="004C31EE" w:rsidRDefault="004C31EE">
      <w:pPr>
        <w:pStyle w:val="CommentText"/>
        <w:rPr>
          <w:rStyle w:val="Strong"/>
          <w:b w:val="0"/>
        </w:rPr>
      </w:pPr>
      <w:r>
        <w:rPr>
          <w:rStyle w:val="Strong"/>
          <w:b w:val="0"/>
        </w:rPr>
        <w:t xml:space="preserve">Conventional filters: </w:t>
      </w:r>
      <w:r w:rsidRPr="0012714F">
        <w:rPr>
          <w:rStyle w:val="Strong"/>
          <w:b w:val="0"/>
        </w:rPr>
        <w:t>30 TAC §290.111(</w:t>
      </w:r>
      <w:r>
        <w:rPr>
          <w:rStyle w:val="Strong"/>
          <w:b w:val="0"/>
        </w:rPr>
        <w:t>e</w:t>
      </w:r>
      <w:r w:rsidRPr="0012714F">
        <w:rPr>
          <w:rStyle w:val="Strong"/>
          <w:b w:val="0"/>
        </w:rPr>
        <w:t>)(</w:t>
      </w:r>
      <w:r>
        <w:rPr>
          <w:rStyle w:val="Strong"/>
          <w:b w:val="0"/>
        </w:rPr>
        <w:t>5</w:t>
      </w:r>
      <w:r w:rsidRPr="0012714F">
        <w:rPr>
          <w:rStyle w:val="Strong"/>
          <w:b w:val="0"/>
        </w:rPr>
        <w:t>)(</w:t>
      </w:r>
      <w:r>
        <w:rPr>
          <w:rStyle w:val="Strong"/>
          <w:b w:val="0"/>
        </w:rPr>
        <w:t>E</w:t>
      </w:r>
      <w:r w:rsidRPr="0012714F">
        <w:rPr>
          <w:rStyle w:val="Strong"/>
          <w:b w:val="0"/>
        </w:rPr>
        <w:t>)(</w:t>
      </w:r>
      <w:proofErr w:type="spellStart"/>
      <w:r w:rsidRPr="0012714F">
        <w:rPr>
          <w:rStyle w:val="Strong"/>
          <w:b w:val="0"/>
        </w:rPr>
        <w:t>i</w:t>
      </w:r>
      <w:proofErr w:type="spellEnd"/>
      <w:r w:rsidRPr="0012714F">
        <w:rPr>
          <w:rStyle w:val="Strong"/>
          <w:b w:val="0"/>
        </w:rPr>
        <w:t>)</w:t>
      </w:r>
      <w:r>
        <w:rPr>
          <w:rStyle w:val="Strong"/>
          <w:b w:val="0"/>
        </w:rPr>
        <w:t xml:space="preserve"> </w:t>
      </w:r>
    </w:p>
    <w:p w14:paraId="38BF75D4" w14:textId="051B3D91" w:rsidR="004C31EE" w:rsidRDefault="004C31EE">
      <w:pPr>
        <w:pStyle w:val="CommentText"/>
      </w:pPr>
      <w:r>
        <w:rPr>
          <w:rStyle w:val="Strong"/>
          <w:b w:val="0"/>
        </w:rPr>
        <w:t xml:space="preserve">Bag &amp; Cartridge Filters: </w:t>
      </w:r>
      <w:r w:rsidRPr="0012714F">
        <w:rPr>
          <w:rStyle w:val="Strong"/>
          <w:b w:val="0"/>
        </w:rPr>
        <w:t>30 TAC §290.111(f)(3)(F)(</w:t>
      </w:r>
      <w:proofErr w:type="spellStart"/>
      <w:r w:rsidRPr="0012714F">
        <w:rPr>
          <w:rStyle w:val="Strong"/>
          <w:b w:val="0"/>
        </w:rPr>
        <w:t>i</w:t>
      </w:r>
      <w:proofErr w:type="spellEnd"/>
      <w:r w:rsidRPr="0012714F">
        <w:rPr>
          <w:rStyle w:val="Strong"/>
          <w:b w:val="0"/>
        </w:rPr>
        <w:t>)</w:t>
      </w:r>
    </w:p>
  </w:comment>
  <w:comment w:id="47" w:author="David Simons [2]" w:date="2020-06-19T13:09:00Z" w:initials="DS">
    <w:p w14:paraId="12A360C5" w14:textId="77777777" w:rsidR="004C31EE" w:rsidRDefault="004C31EE">
      <w:pPr>
        <w:pStyle w:val="CommentText"/>
        <w:rPr>
          <w:rStyle w:val="Strong"/>
          <w:b w:val="0"/>
        </w:rPr>
      </w:pPr>
      <w:r>
        <w:rPr>
          <w:rStyle w:val="CommentReference"/>
        </w:rPr>
        <w:annotationRef/>
      </w:r>
      <w:r>
        <w:rPr>
          <w:rStyle w:val="Strong"/>
          <w:b w:val="0"/>
        </w:rPr>
        <w:t>Citations:</w:t>
      </w:r>
    </w:p>
    <w:p w14:paraId="03C16C69" w14:textId="77777777" w:rsidR="004C31EE" w:rsidRDefault="004C31EE">
      <w:pPr>
        <w:pStyle w:val="CommentText"/>
        <w:rPr>
          <w:rStyle w:val="Strong"/>
          <w:b w:val="0"/>
        </w:rPr>
      </w:pPr>
      <w:r>
        <w:rPr>
          <w:rStyle w:val="Strong"/>
          <w:b w:val="0"/>
        </w:rPr>
        <w:t xml:space="preserve">Conventional filters: </w:t>
      </w:r>
      <w:r w:rsidRPr="0012714F">
        <w:rPr>
          <w:rStyle w:val="Strong"/>
          <w:b w:val="0"/>
        </w:rPr>
        <w:t>30 TAC §290.111(</w:t>
      </w:r>
      <w:r>
        <w:rPr>
          <w:rStyle w:val="Strong"/>
          <w:b w:val="0"/>
        </w:rPr>
        <w:t>e</w:t>
      </w:r>
      <w:r w:rsidRPr="0012714F">
        <w:rPr>
          <w:rStyle w:val="Strong"/>
          <w:b w:val="0"/>
        </w:rPr>
        <w:t>)(</w:t>
      </w:r>
      <w:r>
        <w:rPr>
          <w:rStyle w:val="Strong"/>
          <w:b w:val="0"/>
        </w:rPr>
        <w:t>5</w:t>
      </w:r>
      <w:r w:rsidRPr="0012714F">
        <w:rPr>
          <w:rStyle w:val="Strong"/>
          <w:b w:val="0"/>
        </w:rPr>
        <w:t>)(</w:t>
      </w:r>
      <w:r>
        <w:rPr>
          <w:rStyle w:val="Strong"/>
          <w:b w:val="0"/>
        </w:rPr>
        <w:t>E</w:t>
      </w:r>
      <w:r w:rsidRPr="0012714F">
        <w:rPr>
          <w:rStyle w:val="Strong"/>
          <w:b w:val="0"/>
        </w:rPr>
        <w:t>)(</w:t>
      </w:r>
      <w:proofErr w:type="spellStart"/>
      <w:r w:rsidRPr="0012714F">
        <w:rPr>
          <w:rStyle w:val="Strong"/>
          <w:b w:val="0"/>
        </w:rPr>
        <w:t>i</w:t>
      </w:r>
      <w:proofErr w:type="spellEnd"/>
      <w:r w:rsidRPr="0012714F">
        <w:rPr>
          <w:rStyle w:val="Strong"/>
          <w:b w:val="0"/>
        </w:rPr>
        <w:t>)</w:t>
      </w:r>
      <w:r>
        <w:rPr>
          <w:rStyle w:val="Strong"/>
          <w:b w:val="0"/>
        </w:rPr>
        <w:t xml:space="preserve"> </w:t>
      </w:r>
    </w:p>
    <w:p w14:paraId="3D3CD059" w14:textId="0E65B269" w:rsidR="004C31EE" w:rsidRDefault="004C31EE">
      <w:pPr>
        <w:pStyle w:val="CommentText"/>
      </w:pPr>
      <w:r>
        <w:rPr>
          <w:rStyle w:val="Strong"/>
          <w:b w:val="0"/>
        </w:rPr>
        <w:t xml:space="preserve">Bag &amp; Cartridge filters: </w:t>
      </w:r>
      <w:r w:rsidRPr="0012714F">
        <w:rPr>
          <w:rStyle w:val="Strong"/>
          <w:b w:val="0"/>
        </w:rPr>
        <w:t>30 TAC §290.111(f)(3)(F)(</w:t>
      </w:r>
      <w:proofErr w:type="spellStart"/>
      <w:r w:rsidRPr="0012714F">
        <w:rPr>
          <w:rStyle w:val="Strong"/>
          <w:b w:val="0"/>
        </w:rPr>
        <w:t>i</w:t>
      </w:r>
      <w:proofErr w:type="spellEnd"/>
      <w:r w:rsidRPr="0012714F">
        <w:rPr>
          <w:rStyle w:val="Strong"/>
          <w:b w:val="0"/>
        </w:rPr>
        <w:t>)</w:t>
      </w:r>
    </w:p>
  </w:comment>
  <w:comment w:id="48" w:author="David Simons" w:date="2020-09-01T14:17:00Z" w:initials="DS">
    <w:p w14:paraId="05C9DA1B" w14:textId="77777777" w:rsidR="004C31EE" w:rsidRDefault="004C31EE">
      <w:pPr>
        <w:pStyle w:val="CommentText"/>
      </w:pPr>
      <w:r>
        <w:rPr>
          <w:rStyle w:val="CommentReference"/>
        </w:rPr>
        <w:annotationRef/>
      </w:r>
      <w:r>
        <w:t>Citation:</w:t>
      </w:r>
    </w:p>
    <w:p w14:paraId="4D9A79AE" w14:textId="77777777" w:rsidR="004C31EE" w:rsidRDefault="004C31EE">
      <w:pPr>
        <w:pStyle w:val="CommentText"/>
      </w:pPr>
      <w:r>
        <w:t>If the plant control systems are recording turbidity values incorrectly and incorrect turbidity values are reported to the TCEQ: 30 TAC 290.111(h)</w:t>
      </w:r>
    </w:p>
    <w:p w14:paraId="00AE3683" w14:textId="77777777" w:rsidR="004C31EE" w:rsidRDefault="004C31EE">
      <w:pPr>
        <w:pStyle w:val="CommentText"/>
      </w:pPr>
    </w:p>
    <w:p w14:paraId="63A5D936" w14:textId="37CC848C" w:rsidR="004C31EE" w:rsidRDefault="004C31EE">
      <w:pPr>
        <w:pStyle w:val="CommentText"/>
      </w:pPr>
      <w:r>
        <w:t>Consider requiring submittal of revised SWMORs. This may result in additional violations. Discuss revisions with WSD’s Surface Water Treatment Rule Compliance Team.</w:t>
      </w:r>
    </w:p>
  </w:comment>
  <w:comment w:id="49" w:author="David Simons" w:date="2020-09-01T17:13:00Z" w:initials="DS">
    <w:p w14:paraId="019D87E8" w14:textId="77777777" w:rsidR="004C31EE" w:rsidRDefault="004C31EE">
      <w:pPr>
        <w:pStyle w:val="CommentText"/>
      </w:pPr>
      <w:r>
        <w:rPr>
          <w:rStyle w:val="CommentReference"/>
        </w:rPr>
        <w:annotationRef/>
      </w:r>
      <w:r>
        <w:t xml:space="preserve">Citations: </w:t>
      </w:r>
    </w:p>
    <w:p w14:paraId="593BCA6D" w14:textId="4754495C" w:rsidR="004C31EE" w:rsidRDefault="004C31EE">
      <w:pPr>
        <w:pStyle w:val="CommentText"/>
      </w:pPr>
      <w:r>
        <w:t>If incorrect compliance data has been reported to the TCEQ on the SWMOR: 30 TAC 290.111(h)</w:t>
      </w:r>
    </w:p>
  </w:comment>
  <w:comment w:id="50" w:author="David Simons" w:date="2020-09-01T17:37:00Z" w:initials="DS">
    <w:p w14:paraId="5E6D3626" w14:textId="027F96B7" w:rsidR="004C31EE" w:rsidRDefault="004C31EE">
      <w:pPr>
        <w:pStyle w:val="CommentText"/>
      </w:pPr>
      <w:r>
        <w:rPr>
          <w:rStyle w:val="CommentReference"/>
        </w:rPr>
        <w:annotationRef/>
      </w:r>
      <w:r>
        <w:t xml:space="preserve">There is no specific rule requirement that the automatic alarm and shutdown settings have to be correct. Violations should only be cited if the membrane plant does not have required automatic alarm and shutdown controls or if the plant failed to meet a requirement that the automatic alarms and shutdown controls were supposed to avoid, for example, a membrane unit continued to make water after an IFE turbidity trigger was exceeded. We don’t issue violations for improper automatic alarm and shutdown control settings. Accordingly, most of the control system discussion in Section </w:t>
      </w:r>
      <w:r w:rsidRPr="00943207">
        <w:rPr>
          <w:highlight w:val="yellow"/>
        </w:rPr>
        <w:t>C.14.</w:t>
      </w:r>
      <w:r>
        <w:t xml:space="preserve"> is recommended practices to avoid Conditions 1, 2, or 3 (which are violations).</w:t>
      </w:r>
    </w:p>
    <w:p w14:paraId="5D705B71" w14:textId="77777777" w:rsidR="004C31EE" w:rsidRDefault="004C31EE">
      <w:pPr>
        <w:pStyle w:val="CommentText"/>
      </w:pPr>
    </w:p>
    <w:p w14:paraId="46F95DB7" w14:textId="7F8515ED" w:rsidR="004C31EE" w:rsidRDefault="004C31EE">
      <w:pPr>
        <w:pStyle w:val="CommentText"/>
      </w:pPr>
      <w:r>
        <w:t xml:space="preserve">By rule, we can only require the automatic alarm and shutdown controls discussed in Section </w:t>
      </w:r>
      <w:r w:rsidRPr="00943207">
        <w:rPr>
          <w:highlight w:val="yellow"/>
        </w:rPr>
        <w:t>C.15.</w:t>
      </w:r>
      <w:r>
        <w:t xml:space="preserve"> in a membrane plant if it operates on auto without an operator on-site. However, check the plant’s membrane exception letter for any site-specific automatic alarm and shutdown control requirements. Failure to provide site-specific controls is citable under 30 TAC 290.39(l)(5).</w:t>
      </w:r>
    </w:p>
    <w:p w14:paraId="2AB9A124" w14:textId="77777777" w:rsidR="004C31EE" w:rsidRDefault="004C31EE">
      <w:pPr>
        <w:pStyle w:val="CommentText"/>
      </w:pPr>
    </w:p>
    <w:p w14:paraId="441BAEDC" w14:textId="77777777" w:rsidR="004C31EE" w:rsidRDefault="004C31EE">
      <w:pPr>
        <w:pStyle w:val="CommentText"/>
      </w:pPr>
      <w:r>
        <w:t xml:space="preserve">Membrane plants are highly automated and it would be unwise not to have multiple alarm and shutdown control settings. There is almost no way to avoid Conditions 2 and 3 without automatic shutdown controls. Eventually some turbidity event will occur that meets Condition 2 or 3 that an onsite operator was unable to respond quickly enough to avoid. </w:t>
      </w:r>
    </w:p>
    <w:p w14:paraId="035711E5" w14:textId="77777777" w:rsidR="004C31EE" w:rsidRDefault="004C31EE">
      <w:pPr>
        <w:pStyle w:val="CommentText"/>
      </w:pPr>
    </w:p>
    <w:p w14:paraId="4F71387F" w14:textId="550A89F0" w:rsidR="004C31EE" w:rsidRDefault="004C31EE">
      <w:pPr>
        <w:pStyle w:val="CommentText"/>
      </w:pPr>
      <w:r>
        <w:t>If you determine that Condition 1, 2, or 3 occurred and was not reported in an SWMOR, you must inform WSD’s Surface Water Treatment Rule Compliance Team. They will require the PWS to submit revised SWMORs for the specific months and will issue the applicable violations.</w:t>
      </w:r>
    </w:p>
  </w:comment>
  <w:comment w:id="53" w:author="David Simons [2]" w:date="2020-06-19T12:56:00Z" w:initials="DS">
    <w:p w14:paraId="302DA90E" w14:textId="77777777" w:rsidR="004C31EE" w:rsidRDefault="004C31EE">
      <w:pPr>
        <w:pStyle w:val="CommentText"/>
      </w:pPr>
      <w:r>
        <w:rPr>
          <w:rStyle w:val="CommentReference"/>
        </w:rPr>
        <w:annotationRef/>
      </w:r>
      <w:r>
        <w:t xml:space="preserve">Citations: </w:t>
      </w:r>
    </w:p>
    <w:p w14:paraId="3798F0BD" w14:textId="77777777" w:rsidR="004C31EE" w:rsidRDefault="004C31EE">
      <w:pPr>
        <w:pStyle w:val="CommentText"/>
      </w:pPr>
      <w:r>
        <w:t xml:space="preserve">Surface water plants: 30 TAC §290.46(e)(6)(C) </w:t>
      </w:r>
    </w:p>
    <w:p w14:paraId="323B3634" w14:textId="77777777" w:rsidR="004C31EE" w:rsidRDefault="004C31EE">
      <w:pPr>
        <w:pStyle w:val="CommentText"/>
      </w:pPr>
    </w:p>
    <w:p w14:paraId="370DBEC3" w14:textId="062ABF39" w:rsidR="004C31EE" w:rsidRDefault="004C31EE">
      <w:pPr>
        <w:pStyle w:val="CommentText"/>
      </w:pPr>
      <w:r>
        <w:t>GUI plants: 30 TAC §290.46(e)(5)(F)</w:t>
      </w:r>
    </w:p>
  </w:comment>
  <w:comment w:id="54" w:author="David Simons [2]" w:date="2020-06-19T12:54:00Z" w:initials="DS">
    <w:p w14:paraId="6B755724" w14:textId="4D96F83F" w:rsidR="004C31EE" w:rsidRDefault="004C31EE" w:rsidP="00610E72">
      <w:pPr>
        <w:pStyle w:val="CommentText"/>
      </w:pPr>
      <w:r>
        <w:rPr>
          <w:rStyle w:val="CommentReference"/>
        </w:rPr>
        <w:annotationRef/>
      </w:r>
      <w:r>
        <w:t xml:space="preserve">Citations: </w:t>
      </w:r>
    </w:p>
    <w:p w14:paraId="0F9CFCE9" w14:textId="77777777" w:rsidR="004C31EE" w:rsidRDefault="004C31EE" w:rsidP="00610E72">
      <w:pPr>
        <w:pStyle w:val="CommentText"/>
      </w:pPr>
      <w:r>
        <w:t xml:space="preserve">Surface water plants: 30 TAC §290.46(e)(6)(C) </w:t>
      </w:r>
    </w:p>
    <w:p w14:paraId="149F41CD" w14:textId="77777777" w:rsidR="004C31EE" w:rsidRDefault="004C31EE" w:rsidP="00610E72">
      <w:pPr>
        <w:pStyle w:val="CommentText"/>
      </w:pPr>
    </w:p>
    <w:p w14:paraId="3CAC1011" w14:textId="77777777" w:rsidR="004C31EE" w:rsidRDefault="004C31EE" w:rsidP="00610E72">
      <w:pPr>
        <w:pStyle w:val="CommentText"/>
      </w:pPr>
      <w:r>
        <w:t>GUI plants: 30 TAC §290.46(e)(5)(F)</w:t>
      </w:r>
    </w:p>
    <w:p w14:paraId="193D128F" w14:textId="2FF137AA" w:rsidR="004C31EE" w:rsidRDefault="004C31EE">
      <w:pPr>
        <w:pStyle w:val="CommentText"/>
      </w:pPr>
    </w:p>
  </w:comment>
  <w:comment w:id="55" w:author="David Simons [2]" w:date="2020-06-19T12:07:00Z" w:initials="DS">
    <w:p w14:paraId="1CAA3B7A" w14:textId="77777777" w:rsidR="004C31EE" w:rsidRDefault="004C31EE">
      <w:pPr>
        <w:pStyle w:val="CommentText"/>
      </w:pPr>
      <w:r>
        <w:rPr>
          <w:rStyle w:val="CommentReference"/>
        </w:rPr>
        <w:annotationRef/>
      </w:r>
      <w:r>
        <w:t xml:space="preserve">Citation: </w:t>
      </w:r>
      <w:r w:rsidRPr="00C35AE6">
        <w:t>30 TAC §290.111(d)(4)(C)</w:t>
      </w:r>
    </w:p>
    <w:p w14:paraId="47CE0D44" w14:textId="77777777" w:rsidR="004C31EE" w:rsidRDefault="004C31EE">
      <w:pPr>
        <w:pStyle w:val="CommentText"/>
      </w:pPr>
    </w:p>
    <w:p w14:paraId="36F49D4F" w14:textId="2D1FCC79" w:rsidR="004C31EE" w:rsidRDefault="004C31EE">
      <w:pPr>
        <w:pStyle w:val="CommentText"/>
      </w:pPr>
      <w:r>
        <w:t xml:space="preserve">The indophenol colorimetric method (Hach Method 10241) is cheap, easy, and will work on almost any piece of equipment that runs monochloramine and free ammonia. In fact, the method uses the same </w:t>
      </w:r>
      <w:proofErr w:type="spellStart"/>
      <w:r>
        <w:t>Monochlor</w:t>
      </w:r>
      <w:proofErr w:type="spellEnd"/>
      <w:r>
        <w:t xml:space="preserve">-F reagent in addition to Hach’s </w:t>
      </w:r>
      <w:proofErr w:type="spellStart"/>
      <w:r>
        <w:t>Freechlor</w:t>
      </w:r>
      <w:proofErr w:type="spellEnd"/>
      <w:r>
        <w:t xml:space="preserve"> reagent and is very similar to the monochloramine and free ammonia method. (There is no </w:t>
      </w:r>
      <w:proofErr w:type="spellStart"/>
      <w:r>
        <w:t>Chemkey</w:t>
      </w:r>
      <w:proofErr w:type="spellEnd"/>
      <w:r>
        <w:t xml:space="preserve"> for free chlorine using this method as of 2020, so it can’t be used on a Hach SL1000.) TCEQ Regional Offices are encouraged to use this method when measuring free chlorine residuals below 0.5 mg/L to minimize interference and check if the PWS is meeting accuracy requirements.</w:t>
      </w:r>
    </w:p>
  </w:comment>
  <w:comment w:id="56" w:author="David Simons [2]" w:date="2020-10-28T15:23:00Z" w:initials="DFS">
    <w:p w14:paraId="0B194CD0" w14:textId="3C68D7D2" w:rsidR="004C31EE" w:rsidRDefault="004C31EE">
      <w:pPr>
        <w:pStyle w:val="CommentText"/>
      </w:pPr>
      <w:r>
        <w:rPr>
          <w:rStyle w:val="CommentReference"/>
        </w:rPr>
        <w:annotationRef/>
      </w:r>
      <w:r>
        <w:t xml:space="preserve">If you observe any of these reporting issues in a membrane plant, consider making the PWS submit revised SWMORs to correct the compliance record. If the revisions will negatively impact the compliance record, this may result in additional violations. (If the operators have been reporting worse data than they should be, for example, reporting IFE turbidity levels above 154 </w:t>
      </w:r>
      <w:proofErr w:type="spellStart"/>
      <w:r>
        <w:t>mNTU</w:t>
      </w:r>
      <w:proofErr w:type="spellEnd"/>
      <w:r>
        <w:t xml:space="preserve"> that aren’t confirmed, there may be little benefit to revising the compliance record.) Discuss SWMOR revisions with WSD’s Surface Water Treatment Rule Compliance Team.</w:t>
      </w:r>
    </w:p>
  </w:comment>
  <w:comment w:id="57" w:author="David Simons" w:date="2020-09-03T15:17:00Z" w:initials="DS">
    <w:p w14:paraId="4645EDB9" w14:textId="5D59C2E2" w:rsidR="004C31EE" w:rsidRDefault="004C31EE">
      <w:pPr>
        <w:pStyle w:val="CommentText"/>
      </w:pPr>
      <w:r>
        <w:rPr>
          <w:rStyle w:val="CommentReference"/>
        </w:rPr>
        <w:annotationRef/>
      </w:r>
      <w:r>
        <w:t>Citation: 30 TAC 290.111(h)(2)(A)</w:t>
      </w:r>
    </w:p>
  </w:comment>
  <w:comment w:id="58" w:author="David Simons" w:date="2020-09-03T15:17:00Z" w:initials="DS">
    <w:p w14:paraId="6831C0CC" w14:textId="2F401275" w:rsidR="004C31EE" w:rsidRDefault="004C31EE">
      <w:pPr>
        <w:pStyle w:val="CommentText"/>
      </w:pPr>
      <w:r>
        <w:rPr>
          <w:rStyle w:val="CommentReference"/>
        </w:rPr>
        <w:annotationRef/>
      </w:r>
      <w:r>
        <w:t>Citation: 30 TAC 290.111(h)</w:t>
      </w:r>
    </w:p>
  </w:comment>
  <w:comment w:id="59" w:author="David Simons" w:date="2020-09-03T15:22:00Z" w:initials="DS">
    <w:p w14:paraId="226BAD0D" w14:textId="1A569E27" w:rsidR="004C31EE" w:rsidRDefault="004C31EE">
      <w:pPr>
        <w:pStyle w:val="CommentText"/>
      </w:pPr>
      <w:r>
        <w:rPr>
          <w:rStyle w:val="CommentReference"/>
        </w:rPr>
        <w:annotationRef/>
      </w:r>
      <w:r>
        <w:t>Citation: 30 TAC 290.111(h)</w:t>
      </w:r>
    </w:p>
  </w:comment>
  <w:comment w:id="60" w:author="David Simons" w:date="2020-09-03T15:22:00Z" w:initials="DS">
    <w:p w14:paraId="07FDEB5A" w14:textId="5DBA13E4" w:rsidR="004C31EE" w:rsidRDefault="004C31EE">
      <w:pPr>
        <w:pStyle w:val="CommentText"/>
      </w:pPr>
      <w:r>
        <w:rPr>
          <w:rStyle w:val="CommentReference"/>
        </w:rPr>
        <w:annotationRef/>
      </w:r>
      <w:r>
        <w:t>Citation: 30 TAC 290.111(h)</w:t>
      </w:r>
    </w:p>
  </w:comment>
  <w:comment w:id="61" w:author="David Simons" w:date="2020-09-03T15:22:00Z" w:initials="DS">
    <w:p w14:paraId="4699F675" w14:textId="5F335EE3" w:rsidR="004C31EE" w:rsidRDefault="004C31EE">
      <w:pPr>
        <w:pStyle w:val="CommentText"/>
      </w:pPr>
      <w:r>
        <w:rPr>
          <w:rStyle w:val="CommentReference"/>
        </w:rPr>
        <w:annotationRef/>
      </w:r>
      <w:r>
        <w:t>Citation: 30 TAC 290.111(h)</w:t>
      </w:r>
    </w:p>
  </w:comment>
  <w:comment w:id="62" w:author="David Simons" w:date="2020-09-03T15:24:00Z" w:initials="DS">
    <w:p w14:paraId="50CC1AB5" w14:textId="404B4C03" w:rsidR="004C31EE" w:rsidRDefault="004C31EE">
      <w:pPr>
        <w:pStyle w:val="CommentText"/>
      </w:pPr>
      <w:r>
        <w:rPr>
          <w:rStyle w:val="CommentReference"/>
        </w:rPr>
        <w:annotationRef/>
      </w:r>
      <w:r>
        <w:t>Citation: 30 TAC 290.111(h)(6)</w:t>
      </w:r>
    </w:p>
  </w:comment>
  <w:comment w:id="64" w:author="David Simons" w:date="2020-09-03T15:25:00Z" w:initials="DS">
    <w:p w14:paraId="3C5B5041" w14:textId="1CF1A03A" w:rsidR="004C31EE" w:rsidRDefault="004C31EE">
      <w:pPr>
        <w:pStyle w:val="CommentText"/>
      </w:pPr>
      <w:r>
        <w:rPr>
          <w:rStyle w:val="CommentReference"/>
        </w:rPr>
        <w:annotationRef/>
      </w:r>
      <w:r>
        <w:t>Citation: 30 TAC 290.111(h)</w:t>
      </w:r>
    </w:p>
  </w:comment>
  <w:comment w:id="66" w:author="David Simons [2]" w:date="2020-06-19T12:45:00Z" w:initials="DS">
    <w:p w14:paraId="71540C6F" w14:textId="45D2A671" w:rsidR="004C31EE" w:rsidRDefault="004C31EE">
      <w:pPr>
        <w:pStyle w:val="CommentText"/>
      </w:pPr>
      <w:r>
        <w:rPr>
          <w:rStyle w:val="CommentReference"/>
        </w:rPr>
        <w:annotationRef/>
      </w:r>
      <w:r>
        <w:t>Citation:</w:t>
      </w:r>
    </w:p>
    <w:p w14:paraId="52E7BF89" w14:textId="5F486B9E" w:rsidR="004C31EE" w:rsidRDefault="004C31EE">
      <w:pPr>
        <w:pStyle w:val="CommentText"/>
      </w:pPr>
    </w:p>
    <w:p w14:paraId="78557166" w14:textId="3F67C5BA" w:rsidR="004C31EE" w:rsidRDefault="004C31EE">
      <w:pPr>
        <w:pStyle w:val="CommentText"/>
      </w:pPr>
      <w:r>
        <w:t>If the wrong daily maximum IFE turbidity is being reported: 30 TAC 290.111(h). If this is a significant issue, for example, the operators have been arbitrarily excluding turbidity spikes from the reported data, consider making the PWS submit revised SWMORs to correct the compliance record. This may result in additional violations. Discuss SWMOR revisions with WSD’s Surface Water Treatment Rule Compliance Team.</w:t>
      </w:r>
    </w:p>
    <w:p w14:paraId="04DB7D8E" w14:textId="77777777" w:rsidR="004C31EE" w:rsidRDefault="004C31EE">
      <w:pPr>
        <w:pStyle w:val="CommentText"/>
      </w:pPr>
    </w:p>
    <w:p w14:paraId="5F19D16C" w14:textId="55F951E5" w:rsidR="004C31EE" w:rsidRDefault="004C31EE">
      <w:pPr>
        <w:pStyle w:val="CommentText"/>
      </w:pPr>
      <w:r>
        <w:t>If the operators are using an IFE turbidity record with a data frequency &gt; 5 minutes to report on the membrane page of the SWMOR-Alt, also cite 30 TAC 290.111(h). For clarity, this is a separate issue from recording IFE turbidity data at least once every 5 minutes described in Section C.2. We have observed membrane plants where IFE turbidities are recorded at a frequency of a few seconds in the control system but the control system spits out a 15-minute report that the operators use to report maximum daily turbidity for each unit. This procedure is noncompliant.</w:t>
      </w:r>
    </w:p>
  </w:comment>
  <w:comment w:id="68" w:author="David Simons" w:date="2020-09-11T15:19:00Z" w:initials="DS">
    <w:p w14:paraId="28860E47" w14:textId="77777777" w:rsidR="004C31EE" w:rsidRDefault="004C31EE">
      <w:pPr>
        <w:pStyle w:val="CommentText"/>
      </w:pPr>
      <w:r>
        <w:rPr>
          <w:rStyle w:val="CommentReference"/>
        </w:rPr>
        <w:annotationRef/>
      </w:r>
      <w:r>
        <w:t>Reporting CFE turbidity values from invalid samples collected when the filters were off: 30 TAC 290.111(h)</w:t>
      </w:r>
    </w:p>
    <w:p w14:paraId="2626B553" w14:textId="77777777" w:rsidR="004C31EE" w:rsidRDefault="004C31EE">
      <w:pPr>
        <w:pStyle w:val="CommentText"/>
      </w:pPr>
    </w:p>
    <w:p w14:paraId="4DBEAE53" w14:textId="31BAF26A" w:rsidR="004C31EE" w:rsidRDefault="004C31EE">
      <w:pPr>
        <w:pStyle w:val="CommentText"/>
      </w:pPr>
      <w:r>
        <w:t>If the operators have no records to show if the filters were on or off at specific times, still cite the violation. They are not following the reporting requirements. Consider making the PWS submit revised SWMORs to correct the compliance record. This may result in additional violations. Discuss SWMOR revisions with WSD’s Surface Water Treatment Rule Compliance Team.</w:t>
      </w:r>
    </w:p>
  </w:comment>
  <w:comment w:id="69" w:author="David Simons" w:date="2020-09-09T16:32:00Z" w:initials="DS">
    <w:p w14:paraId="0D1E6F9B" w14:textId="77777777" w:rsidR="004C31EE" w:rsidRDefault="004C31EE">
      <w:pPr>
        <w:pStyle w:val="CommentText"/>
      </w:pPr>
      <w:r>
        <w:rPr>
          <w:rStyle w:val="CommentReference"/>
        </w:rPr>
        <w:annotationRef/>
      </w:r>
      <w:r>
        <w:t>Citation:</w:t>
      </w:r>
    </w:p>
    <w:p w14:paraId="62D3A9F7" w14:textId="77777777" w:rsidR="004C31EE" w:rsidRDefault="004C31EE">
      <w:pPr>
        <w:pStyle w:val="CommentText"/>
      </w:pPr>
    </w:p>
    <w:p w14:paraId="65239EFD" w14:textId="010AF6F7" w:rsidR="004C31EE" w:rsidRDefault="004C31EE">
      <w:pPr>
        <w:pStyle w:val="CommentText"/>
      </w:pPr>
      <w:r>
        <w:t>If a PWS is not reporting some or all of the CIPs, cite 30 TAC 290.111(h) for failure to report CIPs. The SWMOR determines if a DIT was conducted the same day as a CIP for compliance purposes. Additionally, if there are records in any form of CIPs that were conducted but not reported, consider making the PWS submit revised SWMORs to correct the compliance record. This may result in additional violations. Discuss SWMOR revisions with WSD’s Surface Water Treatment Rule Compliance Team.</w:t>
      </w:r>
    </w:p>
    <w:p w14:paraId="1D9C4BBE" w14:textId="77777777" w:rsidR="004C31EE" w:rsidRDefault="004C31EE">
      <w:pPr>
        <w:pStyle w:val="CommentText"/>
      </w:pPr>
    </w:p>
    <w:p w14:paraId="42356D3D" w14:textId="11404CD1" w:rsidR="004C31EE" w:rsidRDefault="004C31EE">
      <w:pPr>
        <w:pStyle w:val="CommentText"/>
      </w:pPr>
      <w:r>
        <w:t>If a PWS is reporting all of its CIPs plus additional activities like maintenance cleans as CIPs, do not cite a violation. Include a recommendation or Additional Issue to stop reporting maintenance activities that are not CIPs. Explain to the operators that they are not required to conduct DITs after maintenance cleans.</w:t>
      </w:r>
    </w:p>
  </w:comment>
  <w:comment w:id="70" w:author="David Simons" w:date="2020-09-09T16:22:00Z" w:initials="DS">
    <w:p w14:paraId="66F99CF7" w14:textId="6D11EDF0" w:rsidR="004C31EE" w:rsidRDefault="004C31EE">
      <w:pPr>
        <w:pStyle w:val="CommentText"/>
      </w:pPr>
      <w:r>
        <w:rPr>
          <w:rStyle w:val="CommentReference"/>
        </w:rPr>
        <w:annotationRef/>
      </w:r>
      <w:r>
        <w:t>Normalized Filter Flux is not used for compliance purposes, so do not cite a violation for improper reporting of this data in the SWMOR. Include a recommendation or Additional Issue to correct the reporting errors.</w:t>
      </w:r>
    </w:p>
  </w:comment>
  <w:comment w:id="71" w:author="David Simons" w:date="2020-09-09T16:29:00Z" w:initials="DS">
    <w:p w14:paraId="7150B093" w14:textId="363B4243" w:rsidR="004C31EE" w:rsidRDefault="004C31EE">
      <w:pPr>
        <w:pStyle w:val="CommentText"/>
      </w:pPr>
      <w:r>
        <w:rPr>
          <w:rStyle w:val="CommentReference"/>
        </w:rPr>
        <w:annotationRef/>
      </w:r>
      <w:r>
        <w:t>TMP is not used for compliance purposes, so do not cite a violation for improper reporting of this data in the SWMOR. Include a recommendation or Additional Issue to correct the reporting errors.</w:t>
      </w:r>
    </w:p>
  </w:comment>
  <w:comment w:id="72" w:author="David Simons" w:date="2020-09-15T09:36:00Z" w:initials="DS">
    <w:p w14:paraId="179484EF" w14:textId="2A4B2EF5" w:rsidR="004C31EE" w:rsidRDefault="004C31EE">
      <w:pPr>
        <w:pStyle w:val="CommentText"/>
      </w:pPr>
      <w:r>
        <w:rPr>
          <w:rStyle w:val="CommentReference"/>
        </w:rPr>
        <w:annotationRef/>
      </w:r>
      <w:r>
        <w:t>Reporting data from multiple DITs on a specific membrane unit incorrectly: 30 TAC 290.111(h)</w:t>
      </w:r>
    </w:p>
  </w:comment>
  <w:comment w:id="73" w:author="David Simons" w:date="2020-09-11T13:44:00Z" w:initials="DS">
    <w:p w14:paraId="59B1FD19" w14:textId="77777777" w:rsidR="004C31EE" w:rsidRDefault="004C31EE">
      <w:pPr>
        <w:pStyle w:val="CommentText"/>
      </w:pPr>
      <w:r>
        <w:rPr>
          <w:rStyle w:val="CommentReference"/>
        </w:rPr>
        <w:annotationRef/>
      </w:r>
      <w:r>
        <w:t>Customizing the SWMOR with incorrect parameters is a failure to properly complete monthly operating reports: 30 TAC 290.111(h)</w:t>
      </w:r>
    </w:p>
    <w:p w14:paraId="31AA8990" w14:textId="77777777" w:rsidR="004C31EE" w:rsidRDefault="004C31EE">
      <w:pPr>
        <w:pStyle w:val="CommentText"/>
      </w:pPr>
    </w:p>
    <w:p w14:paraId="18C96B15" w14:textId="19E384B9" w:rsidR="004C31EE" w:rsidRDefault="004C31EE">
      <w:pPr>
        <w:pStyle w:val="CommentText"/>
      </w:pPr>
      <w:r>
        <w:t>Consider making the PWS submit revised SWMORs to correct the compliance record. This may result in additional violations. Discuss SWMOR revisions with WSD’s Surface Water Treatment Rule Compliance Team.</w:t>
      </w:r>
    </w:p>
  </w:comment>
  <w:comment w:id="74" w:author="David Simons [2]" w:date="2020-06-19T13:24:00Z" w:initials="DS">
    <w:p w14:paraId="163CFDBA" w14:textId="60CD5F40" w:rsidR="004C31EE" w:rsidRDefault="004C31EE">
      <w:pPr>
        <w:pStyle w:val="CommentText"/>
      </w:pPr>
      <w:r>
        <w:rPr>
          <w:rStyle w:val="CommentReference"/>
        </w:rPr>
        <w:annotationRef/>
      </w:r>
      <w:r>
        <w:t>Citation: 30 TAC §290.46(f)(3)(B)(iv)</w:t>
      </w:r>
    </w:p>
  </w:comment>
  <w:comment w:id="75" w:author="David Simons" w:date="2020-09-03T15:28:00Z" w:initials="DS">
    <w:p w14:paraId="41CBFAFC" w14:textId="0ACA9085" w:rsidR="004C31EE" w:rsidRDefault="004C31EE">
      <w:pPr>
        <w:pStyle w:val="CommentText"/>
      </w:pPr>
      <w:r>
        <w:rPr>
          <w:rStyle w:val="CommentReference"/>
        </w:rPr>
        <w:annotationRef/>
      </w:r>
      <w:r>
        <w:t>Citation: Find the appropriate citation under 30 TAC 290.46(f) for the specific type of record.</w:t>
      </w:r>
    </w:p>
  </w:comment>
  <w:comment w:id="76" w:author="David Simons" w:date="2020-09-03T15:29:00Z" w:initials="DS">
    <w:p w14:paraId="0303CEF8" w14:textId="77777777" w:rsidR="004C31EE" w:rsidRDefault="004C31EE">
      <w:pPr>
        <w:pStyle w:val="CommentText"/>
      </w:pPr>
      <w:r>
        <w:rPr>
          <w:rStyle w:val="CommentReference"/>
        </w:rPr>
        <w:annotationRef/>
      </w:r>
      <w:r>
        <w:t>This a recommended practice so that the operators can exclude unrepresentative data from reporting.</w:t>
      </w:r>
    </w:p>
    <w:p w14:paraId="4276F5D5" w14:textId="77777777" w:rsidR="004C31EE" w:rsidRDefault="004C31EE">
      <w:pPr>
        <w:pStyle w:val="CommentText"/>
      </w:pPr>
    </w:p>
    <w:p w14:paraId="1816EB5A" w14:textId="4C726BFF" w:rsidR="004C31EE" w:rsidRDefault="004C31EE">
      <w:pPr>
        <w:pStyle w:val="CommentText"/>
      </w:pPr>
      <w:r>
        <w:t>However, if you find that a plant has been excluding certain data from the SWMOR and cannot justify why that data was excluded, for example, they have no records to prove that a filter unit wasn’t making water at a specific time, you can cite 30 TAC 290.111(h) for improperly completing the SWMOR. Additionally, you should consider requiring submittal of revised SWMORs to correct the compliance records. This may result in additional violations. Discuss SWMOR revisions with WSD’s Surface Water Treatment Rule Compliance Team.</w:t>
      </w:r>
    </w:p>
  </w:comment>
  <w:comment w:id="77" w:author="David Simons" w:date="2020-09-03T16:18:00Z" w:initials="DS">
    <w:p w14:paraId="669AA9FF" w14:textId="77777777" w:rsidR="004C31EE" w:rsidRDefault="004C31EE">
      <w:pPr>
        <w:pStyle w:val="CommentText"/>
      </w:pPr>
      <w:r>
        <w:rPr>
          <w:rStyle w:val="CommentReference"/>
        </w:rPr>
        <w:annotationRef/>
      </w:r>
      <w:r>
        <w:t>Citation:</w:t>
      </w:r>
    </w:p>
    <w:p w14:paraId="6AEB6531" w14:textId="77777777" w:rsidR="004C31EE" w:rsidRDefault="004C31EE">
      <w:pPr>
        <w:pStyle w:val="CommentText"/>
      </w:pPr>
    </w:p>
    <w:p w14:paraId="605FB1E3" w14:textId="04220527" w:rsidR="004C31EE" w:rsidRDefault="004C31EE">
      <w:pPr>
        <w:pStyle w:val="CommentText"/>
      </w:pPr>
      <w:r>
        <w:t xml:space="preserve">A record of all completed DITs must be kept: </w:t>
      </w:r>
      <w:r w:rsidRPr="00C35AE6">
        <w:t>30 TAC §290.46(f)(3)(E)(</w:t>
      </w:r>
      <w:proofErr w:type="spellStart"/>
      <w:r w:rsidRPr="00C35AE6">
        <w:t>i</w:t>
      </w:r>
      <w:proofErr w:type="spellEnd"/>
      <w:r w:rsidRPr="00C35AE6">
        <w:t>)</w:t>
      </w:r>
    </w:p>
    <w:p w14:paraId="55292439" w14:textId="77777777" w:rsidR="004C31EE" w:rsidRDefault="004C31EE">
      <w:pPr>
        <w:pStyle w:val="CommentText"/>
      </w:pPr>
    </w:p>
    <w:p w14:paraId="19DA957F" w14:textId="4B63CE10" w:rsidR="004C31EE" w:rsidRDefault="004C31EE">
      <w:pPr>
        <w:pStyle w:val="CommentText"/>
      </w:pPr>
      <w:r>
        <w:t>Keeping a record of DITs that were initiated but did not reach the pressure decay part of the test is a recommended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4EC9F9" w15:done="0"/>
  <w15:commentEx w15:paraId="06EC85E8" w15:done="0"/>
  <w15:commentEx w15:paraId="333B6562" w15:done="0"/>
  <w15:commentEx w15:paraId="5C06F930" w15:done="0"/>
  <w15:commentEx w15:paraId="0371F418" w15:done="0"/>
  <w15:commentEx w15:paraId="75547CDA" w15:done="0"/>
  <w15:commentEx w15:paraId="465557A8" w15:done="0"/>
  <w15:commentEx w15:paraId="40292719" w15:done="0"/>
  <w15:commentEx w15:paraId="7CF886BF" w15:done="0"/>
  <w15:commentEx w15:paraId="47E848E8" w15:done="0"/>
  <w15:commentEx w15:paraId="79B556F3" w15:done="0"/>
  <w15:commentEx w15:paraId="01597D79" w15:done="0"/>
  <w15:commentEx w15:paraId="50DF4B5E" w15:done="0"/>
  <w15:commentEx w15:paraId="371840E4" w15:done="0"/>
  <w15:commentEx w15:paraId="2B78E693" w15:done="0"/>
  <w15:commentEx w15:paraId="33D4E53E" w15:done="0"/>
  <w15:commentEx w15:paraId="5A9245F6" w15:done="0"/>
  <w15:commentEx w15:paraId="4CA73962" w15:done="0"/>
  <w15:commentEx w15:paraId="06CA6128" w15:done="0"/>
  <w15:commentEx w15:paraId="05A56768" w15:done="0"/>
  <w15:commentEx w15:paraId="3372EFCA" w15:done="0"/>
  <w15:commentEx w15:paraId="653B65C4" w15:done="0"/>
  <w15:commentEx w15:paraId="5330DAC7" w15:done="0"/>
  <w15:commentEx w15:paraId="7167A17A" w15:done="0"/>
  <w15:commentEx w15:paraId="7010CCDB" w15:done="0"/>
  <w15:commentEx w15:paraId="4F8FEC30" w15:done="0"/>
  <w15:commentEx w15:paraId="38BF75D4" w15:done="0"/>
  <w15:commentEx w15:paraId="3D3CD059" w15:done="0"/>
  <w15:commentEx w15:paraId="63A5D936" w15:done="0"/>
  <w15:commentEx w15:paraId="593BCA6D" w15:done="0"/>
  <w15:commentEx w15:paraId="4F71387F" w15:done="0"/>
  <w15:commentEx w15:paraId="370DBEC3" w15:done="0"/>
  <w15:commentEx w15:paraId="193D128F" w15:done="0"/>
  <w15:commentEx w15:paraId="36F49D4F" w15:done="0"/>
  <w15:commentEx w15:paraId="0B194CD0" w15:done="0"/>
  <w15:commentEx w15:paraId="4645EDB9" w15:done="0"/>
  <w15:commentEx w15:paraId="6831C0CC" w15:done="0"/>
  <w15:commentEx w15:paraId="226BAD0D" w15:done="0"/>
  <w15:commentEx w15:paraId="07FDEB5A" w15:done="0"/>
  <w15:commentEx w15:paraId="4699F675" w15:done="0"/>
  <w15:commentEx w15:paraId="50CC1AB5" w15:done="0"/>
  <w15:commentEx w15:paraId="3C5B5041" w15:done="0"/>
  <w15:commentEx w15:paraId="5F19D16C" w15:done="0"/>
  <w15:commentEx w15:paraId="4DBEAE53" w15:done="0"/>
  <w15:commentEx w15:paraId="42356D3D" w15:done="0"/>
  <w15:commentEx w15:paraId="66F99CF7" w15:done="0"/>
  <w15:commentEx w15:paraId="7150B093" w15:done="0"/>
  <w15:commentEx w15:paraId="179484EF" w15:done="0"/>
  <w15:commentEx w15:paraId="18C96B15" w15:done="0"/>
  <w15:commentEx w15:paraId="163CFDBA" w15:done="0"/>
  <w15:commentEx w15:paraId="41CBFAFC" w15:done="0"/>
  <w15:commentEx w15:paraId="1816EB5A" w15:done="0"/>
  <w15:commentEx w15:paraId="19DA9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EC9F9" w16cid:durableId="22F7580E"/>
  <w16cid:commentId w16cid:paraId="06EC85E8" w16cid:durableId="22F74D53"/>
  <w16cid:commentId w16cid:paraId="333B6562" w16cid:durableId="235FD0A7"/>
  <w16cid:commentId w16cid:paraId="5C06F930" w16cid:durableId="22F7593F"/>
  <w16cid:commentId w16cid:paraId="0371F418" w16cid:durableId="22F78E63"/>
  <w16cid:commentId w16cid:paraId="75547CDA" w16cid:durableId="230241CA"/>
  <w16cid:commentId w16cid:paraId="465557A8" w16cid:durableId="234404DF"/>
  <w16cid:commentId w16cid:paraId="40292719" w16cid:durableId="22F36B80"/>
  <w16cid:commentId w16cid:paraId="7CF886BF" w16cid:durableId="22F79358"/>
  <w16cid:commentId w16cid:paraId="47E848E8" w16cid:durableId="22F793C3"/>
  <w16cid:commentId w16cid:paraId="79B556F3" w16cid:durableId="22F79414"/>
  <w16cid:commentId w16cid:paraId="01597D79" w16cid:durableId="22F79534"/>
  <w16cid:commentId w16cid:paraId="50DF4B5E" w16cid:durableId="22F36B82"/>
  <w16cid:commentId w16cid:paraId="371840E4" w16cid:durableId="235942B2"/>
  <w16cid:commentId w16cid:paraId="2B78E693" w16cid:durableId="22F799A2"/>
  <w16cid:commentId w16cid:paraId="33D4E53E" w16cid:durableId="22F36B83"/>
  <w16cid:commentId w16cid:paraId="5A9245F6" w16cid:durableId="22F79BD5"/>
  <w16cid:commentId w16cid:paraId="4CA73962" w16cid:durableId="22F36B84"/>
  <w16cid:commentId w16cid:paraId="06CA6128" w16cid:durableId="22F79EEB"/>
  <w16cid:commentId w16cid:paraId="05A56768" w16cid:durableId="22F8C713"/>
  <w16cid:commentId w16cid:paraId="3372EFCA" w16cid:durableId="22F36B86"/>
  <w16cid:commentId w16cid:paraId="653B65C4" w16cid:durableId="22F36B88"/>
  <w16cid:commentId w16cid:paraId="5330DAC7" w16cid:durableId="22F7A945"/>
  <w16cid:commentId w16cid:paraId="7167A17A" w16cid:durableId="22F8CA09"/>
  <w16cid:commentId w16cid:paraId="7010CCDB" w16cid:durableId="23271040"/>
  <w16cid:commentId w16cid:paraId="4F8FEC30" w16cid:durableId="2327103F"/>
  <w16cid:commentId w16cid:paraId="38BF75D4" w16cid:durableId="22F36B8C"/>
  <w16cid:commentId w16cid:paraId="3D3CD059" w16cid:durableId="22F36B8D"/>
  <w16cid:commentId w16cid:paraId="63A5D936" w16cid:durableId="22F8D684"/>
  <w16cid:commentId w16cid:paraId="593BCA6D" w16cid:durableId="22F8FFD3"/>
  <w16cid:commentId w16cid:paraId="4F71387F" w16cid:durableId="22F90541"/>
  <w16cid:commentId w16cid:paraId="370DBEC3" w16cid:durableId="22F36B92"/>
  <w16cid:commentId w16cid:paraId="193D128F" w16cid:durableId="22F36B93"/>
  <w16cid:commentId w16cid:paraId="36F49D4F" w16cid:durableId="22F36B95"/>
  <w16cid:commentId w16cid:paraId="0B194CD0" w16cid:durableId="23440B63"/>
  <w16cid:commentId w16cid:paraId="4645EDB9" w16cid:durableId="22FB8773"/>
  <w16cid:commentId w16cid:paraId="6831C0CC" w16cid:durableId="22FB8797"/>
  <w16cid:commentId w16cid:paraId="226BAD0D" w16cid:durableId="22FB889E"/>
  <w16cid:commentId w16cid:paraId="07FDEB5A" w16cid:durableId="22FB88B8"/>
  <w16cid:commentId w16cid:paraId="4699F675" w16cid:durableId="22FB88D0"/>
  <w16cid:commentId w16cid:paraId="50CC1AB5" w16cid:durableId="22FB8949"/>
  <w16cid:commentId w16cid:paraId="3C5B5041" w16cid:durableId="22FB896D"/>
  <w16cid:commentId w16cid:paraId="5F19D16C" w16cid:durableId="22F36B98"/>
  <w16cid:commentId w16cid:paraId="4DBEAE53" w16cid:durableId="230613F4"/>
  <w16cid:commentId w16cid:paraId="42356D3D" w16cid:durableId="23038202"/>
  <w16cid:commentId w16cid:paraId="66F99CF7" w16cid:durableId="23037FC2"/>
  <w16cid:commentId w16cid:paraId="7150B093" w16cid:durableId="2303814E"/>
  <w16cid:commentId w16cid:paraId="179484EF" w16cid:durableId="230B0986"/>
  <w16cid:commentId w16cid:paraId="18C96B15" w16cid:durableId="2305FDCC"/>
  <w16cid:commentId w16cid:paraId="163CFDBA" w16cid:durableId="22F36B99"/>
  <w16cid:commentId w16cid:paraId="41CBFAFC" w16cid:durableId="22FB8A0A"/>
  <w16cid:commentId w16cid:paraId="1816EB5A" w16cid:durableId="22FB8A4B"/>
  <w16cid:commentId w16cid:paraId="19DA957F" w16cid:durableId="22FB95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4589" w14:textId="77777777" w:rsidR="004C31EE" w:rsidRDefault="004C31EE" w:rsidP="00E52C9A">
      <w:r>
        <w:separator/>
      </w:r>
    </w:p>
  </w:endnote>
  <w:endnote w:type="continuationSeparator" w:id="0">
    <w:p w14:paraId="41235B0D" w14:textId="77777777" w:rsidR="004C31EE" w:rsidRDefault="004C31E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DF63" w14:textId="5D76AB6E" w:rsidR="004C31EE" w:rsidRPr="007D3E42" w:rsidRDefault="004C31EE" w:rsidP="00E062B1">
    <w:pPr>
      <w:pStyle w:val="Footer"/>
      <w:tabs>
        <w:tab w:val="clear" w:pos="8640"/>
        <w:tab w:val="right" w:pos="9360"/>
      </w:tabs>
      <w:rPr>
        <w:rFonts w:ascii="Verdana" w:hAnsi="Verdana"/>
        <w:sz w:val="20"/>
        <w:szCs w:val="20"/>
      </w:rPr>
    </w:pPr>
    <w:r w:rsidRPr="007D3E42">
      <w:rPr>
        <w:rFonts w:ascii="Verdana" w:hAnsi="Verdana"/>
        <w:i/>
        <w:sz w:val="20"/>
        <w:szCs w:val="20"/>
      </w:rPr>
      <w:t xml:space="preserve">Common </w:t>
    </w:r>
    <w:r>
      <w:rPr>
        <w:rFonts w:ascii="Verdana" w:hAnsi="Verdana"/>
        <w:i/>
        <w:sz w:val="20"/>
        <w:szCs w:val="20"/>
      </w:rPr>
      <w:t>Low Pressure Membrane</w:t>
    </w:r>
    <w:r w:rsidRPr="007D3E42">
      <w:rPr>
        <w:rFonts w:ascii="Verdana" w:hAnsi="Verdana"/>
        <w:i/>
        <w:sz w:val="20"/>
        <w:szCs w:val="20"/>
      </w:rPr>
      <w:t xml:space="preserve"> Treatment Plant Issue</w:t>
    </w:r>
    <w:r>
      <w:rPr>
        <w:rFonts w:ascii="Verdana" w:hAnsi="Verdana"/>
        <w:i/>
        <w:sz w:val="20"/>
        <w:szCs w:val="20"/>
      </w:rPr>
      <w:t>s, May 2021</w:t>
    </w:r>
    <w:r w:rsidRPr="007D3E42">
      <w:rPr>
        <w:rFonts w:ascii="Verdana" w:hAnsi="Verdana"/>
        <w:sz w:val="20"/>
        <w:szCs w:val="20"/>
      </w:rPr>
      <w:tab/>
    </w:r>
    <w:r w:rsidRPr="007D3E42">
      <w:rPr>
        <w:rFonts w:ascii="Verdana" w:hAnsi="Verdana"/>
        <w:sz w:val="20"/>
        <w:szCs w:val="20"/>
      </w:rPr>
      <w:fldChar w:fldCharType="begin"/>
    </w:r>
    <w:r w:rsidRPr="007D3E42">
      <w:rPr>
        <w:rFonts w:ascii="Verdana" w:hAnsi="Verdana"/>
        <w:sz w:val="20"/>
        <w:szCs w:val="20"/>
      </w:rPr>
      <w:instrText xml:space="preserve"> PAGE   \* MERGEFORMAT </w:instrText>
    </w:r>
    <w:r w:rsidRPr="007D3E42">
      <w:rPr>
        <w:rFonts w:ascii="Verdana" w:hAnsi="Verdana"/>
        <w:sz w:val="20"/>
        <w:szCs w:val="20"/>
      </w:rPr>
      <w:fldChar w:fldCharType="separate"/>
    </w:r>
    <w:r>
      <w:rPr>
        <w:rFonts w:ascii="Verdana" w:hAnsi="Verdana"/>
        <w:noProof/>
        <w:sz w:val="20"/>
        <w:szCs w:val="20"/>
      </w:rPr>
      <w:t>28</w:t>
    </w:r>
    <w:r w:rsidRPr="007D3E42">
      <w:rPr>
        <w:rFonts w:ascii="Verdana" w:hAnsi="Verdana"/>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AAB0" w14:textId="77777777" w:rsidR="004C31EE" w:rsidRPr="001B0846" w:rsidRDefault="004C31EE" w:rsidP="002456CC">
    <w:pPr>
      <w:pStyle w:val="Region"/>
      <w:pBdr>
        <w:bottom w:val="single" w:sz="4" w:space="1" w:color="auto"/>
      </w:pBdr>
      <w:rPr>
        <w:smallCaps/>
      </w:rPr>
    </w:pPr>
    <w:bookmarkStart w:id="80" w:name="_Hlk526767671"/>
    <w:bookmarkStart w:id="81" w:name="_Hlk526767672"/>
    <w:bookmarkStart w:id="82" w:name="_Hlk526767687"/>
    <w:bookmarkStart w:id="83" w:name="_Hlk526767688"/>
    <w:r w:rsidRPr="003079D9">
      <w:rPr>
        <w:rFonts w:ascii="Lucida Bright" w:hAnsi="Lucida Bright"/>
        <w:sz w:val="16"/>
        <w:szCs w:val="16"/>
      </w:rPr>
      <w:t>P.O. Box 13087</w:t>
    </w:r>
    <w:r w:rsidRPr="001B0846">
      <w:t xml:space="preserve"> </w:t>
    </w:r>
    <w:r>
      <w:t xml:space="preserve"> </w:t>
    </w:r>
    <w:r w:rsidRPr="001B0846">
      <w:t xml:space="preserve"> </w:t>
    </w:r>
    <w:r w:rsidRPr="00AF3BA1">
      <w:rPr>
        <w:rFonts w:ascii="Arial" w:hAnsi="Arial" w:cs="Arial"/>
        <w:sz w:val="20"/>
      </w:rPr>
      <w:t>•</w:t>
    </w:r>
    <w:r w:rsidRPr="001B0846">
      <w:t xml:space="preserve"> </w:t>
    </w:r>
    <w:r>
      <w:t xml:space="preserve"> </w:t>
    </w:r>
    <w:r w:rsidRPr="001B0846">
      <w:t xml:space="preserve"> </w:t>
    </w:r>
    <w:r w:rsidRPr="003079D9">
      <w:rPr>
        <w:rFonts w:ascii="Lucida Bright" w:hAnsi="Lucida Bright"/>
        <w:sz w:val="16"/>
        <w:szCs w:val="16"/>
      </w:rPr>
      <w:t>Austin, Texas 78711-3087</w:t>
    </w:r>
    <w:r w:rsidRPr="001B0846">
      <w:t xml:space="preserve"> </w:t>
    </w:r>
    <w:r>
      <w:t xml:space="preserve"> </w:t>
    </w:r>
    <w:r w:rsidRPr="001B0846">
      <w:t xml:space="preserve"> </w:t>
    </w:r>
    <w:r w:rsidRPr="00AF3BA1">
      <w:rPr>
        <w:rFonts w:ascii="Arial" w:hAnsi="Arial" w:cs="Arial"/>
        <w:sz w:val="20"/>
      </w:rPr>
      <w:t>•</w:t>
    </w:r>
    <w:r w:rsidRPr="001B0846">
      <w:t xml:space="preserve"> </w:t>
    </w:r>
    <w:r>
      <w:t xml:space="preserve"> </w:t>
    </w:r>
    <w:r w:rsidRPr="001B0846">
      <w:t xml:space="preserve"> </w:t>
    </w:r>
    <w:r w:rsidRPr="003079D9">
      <w:rPr>
        <w:rFonts w:ascii="Lucida Bright" w:hAnsi="Lucida Bright"/>
        <w:sz w:val="16"/>
        <w:szCs w:val="16"/>
      </w:rPr>
      <w:t>512-239-1000</w:t>
    </w:r>
    <w:r w:rsidRPr="001B0846">
      <w:t xml:space="preserve"> </w:t>
    </w:r>
    <w:r>
      <w:t xml:space="preserve"> </w:t>
    </w:r>
    <w:r w:rsidRPr="001B0846">
      <w:t xml:space="preserve"> </w:t>
    </w:r>
    <w:r w:rsidRPr="00AF3BA1">
      <w:rPr>
        <w:rFonts w:ascii="Arial" w:hAnsi="Arial" w:cs="Arial"/>
        <w:sz w:val="20"/>
        <w:szCs w:val="20"/>
      </w:rPr>
      <w:t>•</w:t>
    </w:r>
    <w:r w:rsidRPr="001B0846">
      <w:t xml:space="preserve"> </w:t>
    </w:r>
    <w:r>
      <w:t xml:space="preserve"> </w:t>
    </w:r>
    <w:r w:rsidRPr="001B0846">
      <w:t xml:space="preserve"> </w:t>
    </w:r>
    <w:hyperlink r:id="rId1" w:history="1">
      <w:r w:rsidRPr="003079D9">
        <w:rPr>
          <w:rFonts w:ascii="Lucida Bright" w:hAnsi="Lucida Bright"/>
          <w:sz w:val="16"/>
          <w:szCs w:val="16"/>
        </w:rPr>
        <w:t>tceq.texas.gov</w:t>
      </w:r>
    </w:hyperlink>
  </w:p>
  <w:p w14:paraId="7A80E884" w14:textId="77777777" w:rsidR="004C31EE" w:rsidRPr="003079D9" w:rsidRDefault="004C31EE" w:rsidP="002456CC">
    <w:pPr>
      <w:pStyle w:val="Footer"/>
      <w:tabs>
        <w:tab w:val="clear" w:pos="4320"/>
        <w:tab w:val="right" w:pos="4860"/>
      </w:tabs>
      <w:jc w:val="center"/>
      <w:rPr>
        <w:rFonts w:ascii="Lucida Bright" w:hAnsi="Lucida Bright"/>
        <w:sz w:val="16"/>
        <w:szCs w:val="16"/>
      </w:rPr>
    </w:pPr>
    <w:r w:rsidRPr="003079D9">
      <w:rPr>
        <w:rFonts w:ascii="Lucida Bright" w:hAnsi="Lucida Bright"/>
        <w:sz w:val="16"/>
        <w:szCs w:val="16"/>
      </w:rPr>
      <w:t>How is our customer service?</w:t>
    </w:r>
    <w:r>
      <w:rPr>
        <w:rFonts w:ascii="Lucida Bright" w:hAnsi="Lucida Bright"/>
        <w:sz w:val="16"/>
        <w:szCs w:val="16"/>
      </w:rPr>
      <w:tab/>
    </w:r>
    <w:r w:rsidRPr="003079D9">
      <w:rPr>
        <w:rFonts w:ascii="Lucida Bright" w:hAnsi="Lucida Bright"/>
        <w:sz w:val="16"/>
        <w:szCs w:val="16"/>
      </w:rPr>
      <w:t>tceq.texas.gov/</w:t>
    </w:r>
    <w:proofErr w:type="spellStart"/>
    <w:r w:rsidRPr="003079D9">
      <w:rPr>
        <w:rFonts w:ascii="Lucida Bright" w:hAnsi="Lucida Bright"/>
        <w:sz w:val="16"/>
        <w:szCs w:val="16"/>
      </w:rPr>
      <w:t>customersurvey</w:t>
    </w:r>
    <w:proofErr w:type="spellEnd"/>
  </w:p>
  <w:p w14:paraId="3E651434" w14:textId="77777777" w:rsidR="004C31EE" w:rsidRDefault="004C31EE" w:rsidP="002456CC">
    <w:pPr>
      <w:pStyle w:val="Footer2"/>
      <w:rPr>
        <w:rFonts w:ascii="Lucida Bright" w:hAnsi="Lucida Bright"/>
        <w:sz w:val="10"/>
        <w:szCs w:val="10"/>
      </w:rPr>
    </w:pPr>
    <w:r w:rsidRPr="003079D9">
      <w:rPr>
        <w:rFonts w:ascii="Lucida Bright" w:hAnsi="Lucida Bright"/>
        <w:sz w:val="10"/>
        <w:szCs w:val="10"/>
      </w:rPr>
      <w:t>printed on recycled paper</w:t>
    </w:r>
    <w:bookmarkEnd w:id="80"/>
    <w:bookmarkEnd w:id="81"/>
    <w:bookmarkEnd w:id="82"/>
    <w:bookmarkEnd w:id="83"/>
  </w:p>
  <w:p w14:paraId="46C4D94B" w14:textId="77777777" w:rsidR="004C31EE" w:rsidRPr="002456CC" w:rsidRDefault="004C31EE" w:rsidP="002456CC">
    <w:pPr>
      <w:pStyle w:val="Footer2"/>
      <w:rPr>
        <w:rFonts w:ascii="Lucida Bright" w:hAnsi="Lucida Br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66DE" w14:textId="345CFF4C" w:rsidR="004C31EE" w:rsidRPr="007D3E42" w:rsidRDefault="004C31EE" w:rsidP="00584D6C">
    <w:pPr>
      <w:pStyle w:val="Footer"/>
      <w:tabs>
        <w:tab w:val="clear" w:pos="8640"/>
        <w:tab w:val="right" w:pos="13050"/>
      </w:tabs>
      <w:rPr>
        <w:rFonts w:ascii="Verdana" w:hAnsi="Verdana"/>
        <w:sz w:val="20"/>
        <w:szCs w:val="20"/>
      </w:rPr>
    </w:pPr>
    <w:r w:rsidRPr="007D3E42">
      <w:rPr>
        <w:rFonts w:ascii="Verdana" w:hAnsi="Verdana"/>
        <w:i/>
        <w:sz w:val="20"/>
        <w:szCs w:val="20"/>
      </w:rPr>
      <w:t xml:space="preserve">Common </w:t>
    </w:r>
    <w:r>
      <w:rPr>
        <w:rFonts w:ascii="Verdana" w:hAnsi="Verdana"/>
        <w:i/>
        <w:sz w:val="20"/>
        <w:szCs w:val="20"/>
      </w:rPr>
      <w:t>Low Pressure Membrane</w:t>
    </w:r>
    <w:r w:rsidRPr="007D3E42">
      <w:rPr>
        <w:rFonts w:ascii="Verdana" w:hAnsi="Verdana"/>
        <w:i/>
        <w:sz w:val="20"/>
        <w:szCs w:val="20"/>
      </w:rPr>
      <w:t xml:space="preserve"> Treatment Plant Is</w:t>
    </w:r>
    <w:r>
      <w:rPr>
        <w:rFonts w:ascii="Verdana" w:hAnsi="Verdana"/>
        <w:i/>
        <w:sz w:val="20"/>
        <w:szCs w:val="20"/>
      </w:rPr>
      <w:t>sues, November 2020</w:t>
    </w:r>
    <w:r w:rsidRPr="007D3E42">
      <w:rPr>
        <w:rFonts w:ascii="Verdana" w:hAnsi="Verdana"/>
        <w:sz w:val="20"/>
        <w:szCs w:val="20"/>
      </w:rPr>
      <w:tab/>
    </w:r>
    <w:r>
      <w:rPr>
        <w:rFonts w:ascii="Verdana" w:hAnsi="Verdana"/>
        <w:sz w:val="20"/>
        <w:szCs w:val="20"/>
      </w:rPr>
      <w:t>A-</w:t>
    </w:r>
    <w:r w:rsidRPr="007D3E42">
      <w:rPr>
        <w:rFonts w:ascii="Verdana" w:hAnsi="Verdana"/>
        <w:sz w:val="20"/>
        <w:szCs w:val="20"/>
      </w:rPr>
      <w:fldChar w:fldCharType="begin"/>
    </w:r>
    <w:r w:rsidRPr="007D3E42">
      <w:rPr>
        <w:rFonts w:ascii="Verdana" w:hAnsi="Verdana"/>
        <w:sz w:val="20"/>
        <w:szCs w:val="20"/>
      </w:rPr>
      <w:instrText xml:space="preserve"> PAGE   \* MERGEFORMAT </w:instrText>
    </w:r>
    <w:r w:rsidRPr="007D3E42">
      <w:rPr>
        <w:rFonts w:ascii="Verdana" w:hAnsi="Verdana"/>
        <w:sz w:val="20"/>
        <w:szCs w:val="20"/>
      </w:rPr>
      <w:fldChar w:fldCharType="separate"/>
    </w:r>
    <w:r>
      <w:rPr>
        <w:rFonts w:ascii="Verdana" w:hAnsi="Verdana"/>
        <w:noProof/>
        <w:sz w:val="20"/>
        <w:szCs w:val="20"/>
      </w:rPr>
      <w:t>28</w:t>
    </w:r>
    <w:r w:rsidRPr="007D3E42">
      <w:rPr>
        <w:rFonts w:ascii="Verdana" w:hAnsi="Verdan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B863" w14:textId="77777777" w:rsidR="004C31EE" w:rsidRDefault="004C31EE" w:rsidP="00E52C9A">
      <w:r>
        <w:separator/>
      </w:r>
    </w:p>
  </w:footnote>
  <w:footnote w:type="continuationSeparator" w:id="0">
    <w:p w14:paraId="0C5F4117" w14:textId="77777777" w:rsidR="004C31EE" w:rsidRDefault="004C31E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F130" w14:textId="1624DCDF" w:rsidR="004C31EE" w:rsidRDefault="004C31EE">
    <w:pPr>
      <w:pStyle w:val="Header"/>
    </w:pPr>
    <w:r>
      <w:t>TCEQ Internal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7BAC" w14:textId="2B3059CD" w:rsidR="004C31EE" w:rsidRDefault="004C31EE" w:rsidP="005971CE">
    <w:pPr>
      <w:pStyle w:val="Names"/>
      <w:spacing w:before="80" w:after="100"/>
      <w:jc w:val="right"/>
      <w:rPr>
        <w:sz w:val="16"/>
      </w:rPr>
    </w:pPr>
    <w:bookmarkStart w:id="78" w:name="_Hlk526767411"/>
    <w:bookmarkStart w:id="79" w:name="_Hlk526767412"/>
    <w:r w:rsidRPr="003079D9">
      <w:rPr>
        <w:noProof/>
        <w:sz w:val="16"/>
        <w:szCs w:val="16"/>
      </w:rPr>
      <w:drawing>
        <wp:anchor distT="0" distB="0" distL="114300" distR="114300" simplePos="0" relativeHeight="251657216" behindDoc="0" locked="0" layoutInCell="1" allowOverlap="1" wp14:anchorId="7C90557B" wp14:editId="482C3E5A">
          <wp:simplePos x="0" y="0"/>
          <wp:positionH relativeFrom="column">
            <wp:posOffset>2529168</wp:posOffset>
          </wp:positionH>
          <wp:positionV relativeFrom="paragraph">
            <wp:posOffset>-44824</wp:posOffset>
          </wp:positionV>
          <wp:extent cx="859491" cy="878541"/>
          <wp:effectExtent l="19050" t="0" r="0" b="0"/>
          <wp:wrapNone/>
          <wp:docPr id="119" name="Picture 119"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1"/>
                  <a:srcRect/>
                  <a:stretch>
                    <a:fillRect/>
                  </a:stretch>
                </pic:blipFill>
                <pic:spPr bwMode="auto">
                  <a:xfrm>
                    <a:off x="0" y="0"/>
                    <a:ext cx="859491" cy="878541"/>
                  </a:xfrm>
                  <a:prstGeom prst="rect">
                    <a:avLst/>
                  </a:prstGeom>
                  <a:noFill/>
                  <a:ln w="9525">
                    <a:noFill/>
                    <a:miter lim="800000"/>
                    <a:headEnd/>
                    <a:tailEnd/>
                  </a:ln>
                </pic:spPr>
              </pic:pic>
            </a:graphicData>
          </a:graphic>
        </wp:anchor>
      </w:drawing>
    </w:r>
    <w:proofErr w:type="spellStart"/>
    <w:r>
      <w:rPr>
        <w:sz w:val="16"/>
        <w:szCs w:val="16"/>
      </w:rPr>
      <w:t>PWS_</w:t>
    </w:r>
    <w:r w:rsidRPr="00060D6A">
      <w:rPr>
        <w:color w:val="FF0000"/>
        <w:sz w:val="16"/>
        <w:szCs w:val="16"/>
      </w:rPr>
      <w:t>nnnnnnn</w:t>
    </w:r>
    <w:r>
      <w:rPr>
        <w:sz w:val="16"/>
        <w:szCs w:val="16"/>
      </w:rPr>
      <w:t>_CO_</w:t>
    </w:r>
    <w:r w:rsidRPr="00060D6A">
      <w:rPr>
        <w:color w:val="FF0000"/>
        <w:sz w:val="16"/>
        <w:szCs w:val="16"/>
      </w:rPr>
      <w:t>yyyymmdd</w:t>
    </w:r>
    <w:r>
      <w:rPr>
        <w:sz w:val="16"/>
        <w:szCs w:val="16"/>
      </w:rPr>
      <w:t>_</w:t>
    </w:r>
    <w:r>
      <w:rPr>
        <w:color w:val="FF0000"/>
        <w:sz w:val="16"/>
        <w:szCs w:val="16"/>
      </w:rPr>
      <w:t>Correspondence</w:t>
    </w:r>
    <w:proofErr w:type="spellEnd"/>
  </w:p>
  <w:p w14:paraId="7181492D" w14:textId="77777777" w:rsidR="004C31EE" w:rsidRPr="00AD20B0" w:rsidRDefault="004C31EE" w:rsidP="005971CE">
    <w:pPr>
      <w:pStyle w:val="Names"/>
      <w:spacing w:before="80" w:after="100"/>
      <w:rPr>
        <w:sz w:val="16"/>
        <w:szCs w:val="16"/>
      </w:rPr>
    </w:pPr>
    <w:r>
      <w:rPr>
        <w:sz w:val="16"/>
      </w:rPr>
      <w:t xml:space="preserve">Jon Niermann, </w:t>
    </w:r>
    <w:r w:rsidRPr="003E49C3">
      <w:rPr>
        <w:i/>
        <w:sz w:val="16"/>
      </w:rPr>
      <w:t>C</w:t>
    </w:r>
    <w:r>
      <w:rPr>
        <w:i/>
        <w:sz w:val="16"/>
      </w:rPr>
      <w:t>hairman</w:t>
    </w:r>
  </w:p>
  <w:p w14:paraId="07E13F6F" w14:textId="77777777" w:rsidR="004C31EE" w:rsidRDefault="004C31EE" w:rsidP="005971CE">
    <w:pPr>
      <w:spacing w:before="40" w:after="100"/>
      <w:ind w:left="-360"/>
      <w:rPr>
        <w:rFonts w:ascii="Lucida Bright" w:hAnsi="Lucida Bright"/>
        <w:i/>
        <w:sz w:val="16"/>
        <w:szCs w:val="20"/>
      </w:rPr>
    </w:pPr>
    <w:r w:rsidRPr="005A6905">
      <w:rPr>
        <w:rFonts w:ascii="Lucida Bright" w:hAnsi="Lucida Bright"/>
        <w:sz w:val="16"/>
        <w:szCs w:val="20"/>
      </w:rPr>
      <w:t>Emily Lindley</w:t>
    </w:r>
    <w:r>
      <w:rPr>
        <w:rFonts w:ascii="Lucida Bright" w:hAnsi="Lucida Bright"/>
        <w:i/>
        <w:sz w:val="16"/>
        <w:szCs w:val="20"/>
      </w:rPr>
      <w:t>, C</w:t>
    </w:r>
    <w:r w:rsidRPr="003E49C3">
      <w:rPr>
        <w:rFonts w:ascii="Lucida Bright" w:hAnsi="Lucida Bright"/>
        <w:i/>
        <w:sz w:val="16"/>
        <w:szCs w:val="20"/>
      </w:rPr>
      <w:t>ommissioner</w:t>
    </w:r>
  </w:p>
  <w:p w14:paraId="674B3101" w14:textId="77777777" w:rsidR="004C31EE" w:rsidRPr="003E49C3" w:rsidRDefault="004C31EE" w:rsidP="005971CE">
    <w:pPr>
      <w:spacing w:before="40" w:after="100"/>
      <w:ind w:left="-360"/>
      <w:rPr>
        <w:rFonts w:ascii="Lucida Bright" w:hAnsi="Lucida Bright"/>
        <w:i/>
        <w:sz w:val="18"/>
        <w:szCs w:val="20"/>
      </w:rPr>
    </w:pPr>
    <w:r w:rsidRPr="003E49C3">
      <w:rPr>
        <w:rFonts w:ascii="Lucida Bright" w:hAnsi="Lucida Bright"/>
        <w:sz w:val="16"/>
        <w:szCs w:val="20"/>
      </w:rPr>
      <w:t xml:space="preserve">Toby Baker, </w:t>
    </w:r>
    <w:r w:rsidRPr="003E49C3">
      <w:rPr>
        <w:rFonts w:ascii="Lucida Bright" w:hAnsi="Lucida Bright"/>
        <w:i/>
        <w:sz w:val="16"/>
        <w:szCs w:val="20"/>
      </w:rPr>
      <w:t>Executive Director</w:t>
    </w:r>
  </w:p>
  <w:p w14:paraId="4AA3EF98" w14:textId="77777777" w:rsidR="004C31EE" w:rsidRPr="003079D9" w:rsidRDefault="004C31EE" w:rsidP="005971CE">
    <w:pPr>
      <w:pStyle w:val="Nameplate"/>
      <w:tabs>
        <w:tab w:val="left" w:pos="420"/>
        <w:tab w:val="center" w:pos="4680"/>
      </w:tabs>
      <w:jc w:val="left"/>
      <w:rPr>
        <w:rFonts w:ascii="Lucida Bright" w:hAnsi="Lucida Bright"/>
      </w:rPr>
    </w:pPr>
    <w:r>
      <w:rPr>
        <w:rFonts w:ascii="Lucida Bright" w:hAnsi="Lucida Bright"/>
      </w:rPr>
      <w:tab/>
    </w:r>
    <w:r>
      <w:rPr>
        <w:rFonts w:ascii="Lucida Bright" w:hAnsi="Lucida Bright"/>
      </w:rPr>
      <w:tab/>
    </w:r>
    <w:r w:rsidRPr="003079D9">
      <w:rPr>
        <w:rFonts w:ascii="Lucida Bright" w:hAnsi="Lucida Bright"/>
      </w:rPr>
      <w:t>Texas Commission on Environmental Quality</w:t>
    </w:r>
  </w:p>
  <w:p w14:paraId="0E2B7A35" w14:textId="77777777" w:rsidR="004C31EE" w:rsidRPr="00E73ABD" w:rsidRDefault="004C31EE" w:rsidP="005971CE">
    <w:pPr>
      <w:pStyle w:val="Subhead"/>
      <w:rPr>
        <w:rFonts w:ascii="Lucida Bright" w:hAnsi="Lucida Bright"/>
        <w:sz w:val="16"/>
        <w:szCs w:val="16"/>
      </w:rPr>
    </w:pPr>
    <w:r w:rsidRPr="00E73ABD">
      <w:rPr>
        <w:rFonts w:ascii="Lucida Bright" w:hAnsi="Lucida Bright"/>
        <w:sz w:val="16"/>
        <w:szCs w:val="16"/>
      </w:rPr>
      <w:t>Protecting Texas by Reducing and Preventing Pollution</w:t>
    </w:r>
    <w:bookmarkEnd w:id="78"/>
    <w:bookmarkEnd w:id="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F759C"/>
    <w:multiLevelType w:val="hybridMultilevel"/>
    <w:tmpl w:val="7042259A"/>
    <w:lvl w:ilvl="0" w:tplc="E93AE40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AA38AC"/>
    <w:multiLevelType w:val="hybridMultilevel"/>
    <w:tmpl w:val="9A927D4A"/>
    <w:lvl w:ilvl="0" w:tplc="E93AE40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354D81"/>
    <w:multiLevelType w:val="hybridMultilevel"/>
    <w:tmpl w:val="36B07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2C245E9"/>
    <w:multiLevelType w:val="hybridMultilevel"/>
    <w:tmpl w:val="8EBC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7A78C7"/>
    <w:multiLevelType w:val="hybridMultilevel"/>
    <w:tmpl w:val="60B6AC1E"/>
    <w:lvl w:ilvl="0" w:tplc="E93AE40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DD3900"/>
    <w:multiLevelType w:val="hybridMultilevel"/>
    <w:tmpl w:val="4C20B808"/>
    <w:lvl w:ilvl="0" w:tplc="04090001">
      <w:start w:val="1"/>
      <w:numFmt w:val="bullet"/>
      <w:lvlText w:val=""/>
      <w:lvlJc w:val="left"/>
      <w:pPr>
        <w:ind w:left="1628" w:hanging="360"/>
      </w:pPr>
      <w:rPr>
        <w:rFonts w:ascii="Symbol" w:hAnsi="Symbol" w:hint="default"/>
      </w:rPr>
    </w:lvl>
    <w:lvl w:ilvl="1" w:tplc="04090003">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6" w15:restartNumberingAfterBreak="0">
    <w:nsid w:val="20354A27"/>
    <w:multiLevelType w:val="hybridMultilevel"/>
    <w:tmpl w:val="E312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B95117"/>
    <w:multiLevelType w:val="hybridMultilevel"/>
    <w:tmpl w:val="1C703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C47CDC"/>
    <w:multiLevelType w:val="hybridMultilevel"/>
    <w:tmpl w:val="C6C4F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83448"/>
    <w:multiLevelType w:val="hybridMultilevel"/>
    <w:tmpl w:val="FA88B96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2593C22"/>
    <w:multiLevelType w:val="hybridMultilevel"/>
    <w:tmpl w:val="40DA6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3C95163"/>
    <w:multiLevelType w:val="hybridMultilevel"/>
    <w:tmpl w:val="9C6E9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B513E"/>
    <w:multiLevelType w:val="hybridMultilevel"/>
    <w:tmpl w:val="D2A808D6"/>
    <w:lvl w:ilvl="0" w:tplc="D784856E">
      <w:start w:val="1"/>
      <w:numFmt w:val="lowerLetter"/>
      <w:pStyle w:val="HeadingLabel3"/>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562F85"/>
    <w:multiLevelType w:val="hybridMultilevel"/>
    <w:tmpl w:val="88EA107E"/>
    <w:lvl w:ilvl="0" w:tplc="E93AE40C">
      <w:start w:val="1"/>
      <w:numFmt w:val="bullet"/>
      <w:pStyle w:val="Bulleted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300946"/>
    <w:multiLevelType w:val="hybridMultilevel"/>
    <w:tmpl w:val="8C504DFC"/>
    <w:lvl w:ilvl="0" w:tplc="D784856E">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728B9"/>
    <w:multiLevelType w:val="hybridMultilevel"/>
    <w:tmpl w:val="D830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F727A2"/>
    <w:multiLevelType w:val="hybridMultilevel"/>
    <w:tmpl w:val="406249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374F7"/>
    <w:multiLevelType w:val="hybridMultilevel"/>
    <w:tmpl w:val="731C56D4"/>
    <w:lvl w:ilvl="0" w:tplc="AD4011E2">
      <w:start w:val="1"/>
      <w:numFmt w:val="decimal"/>
      <w:pStyle w:val="HeadingLabel2"/>
      <w:lvlText w:val="%1."/>
      <w:lvlJc w:val="left"/>
      <w:pPr>
        <w:ind w:left="720" w:hanging="360"/>
      </w:pPr>
      <w:rPr>
        <w:rFonts w:hint="default"/>
      </w:rPr>
    </w:lvl>
    <w:lvl w:ilvl="1" w:tplc="0D503B0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604F"/>
    <w:multiLevelType w:val="hybridMultilevel"/>
    <w:tmpl w:val="EE84C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A84F8D"/>
    <w:multiLevelType w:val="hybridMultilevel"/>
    <w:tmpl w:val="72DC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D96962"/>
    <w:multiLevelType w:val="hybridMultilevel"/>
    <w:tmpl w:val="450A0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4A1878"/>
    <w:multiLevelType w:val="hybridMultilevel"/>
    <w:tmpl w:val="E318B062"/>
    <w:lvl w:ilvl="0" w:tplc="E93AE40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59F5993"/>
    <w:multiLevelType w:val="hybridMultilevel"/>
    <w:tmpl w:val="C86C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265383"/>
    <w:multiLevelType w:val="hybridMultilevel"/>
    <w:tmpl w:val="12DE2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6443D"/>
    <w:multiLevelType w:val="hybridMultilevel"/>
    <w:tmpl w:val="4AFE4570"/>
    <w:lvl w:ilvl="0" w:tplc="93C43918">
      <w:start w:val="1"/>
      <w:numFmt w:val="upperLetter"/>
      <w:pStyle w:val="HeadingLab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628D6"/>
    <w:multiLevelType w:val="hybridMultilevel"/>
    <w:tmpl w:val="30DE0C9E"/>
    <w:lvl w:ilvl="0" w:tplc="BDD8B44E">
      <w:start w:val="1"/>
      <w:numFmt w:val="decimal"/>
      <w:lvlText w:val="%1."/>
      <w:lvlJc w:val="left"/>
      <w:pPr>
        <w:ind w:left="720" w:hanging="360"/>
      </w:pPr>
      <w:rPr>
        <w:rFonts w:hint="default"/>
      </w:rPr>
    </w:lvl>
    <w:lvl w:ilvl="1" w:tplc="0D503B0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D1D38"/>
    <w:multiLevelType w:val="hybridMultilevel"/>
    <w:tmpl w:val="62E0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141C6"/>
    <w:multiLevelType w:val="hybridMultilevel"/>
    <w:tmpl w:val="3760C4BA"/>
    <w:lvl w:ilvl="0" w:tplc="D784856E">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F1DB9"/>
    <w:multiLevelType w:val="hybridMultilevel"/>
    <w:tmpl w:val="807ED73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F809D4"/>
    <w:multiLevelType w:val="hybridMultilevel"/>
    <w:tmpl w:val="6BCE4A46"/>
    <w:lvl w:ilvl="0" w:tplc="D784856E">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2"/>
  </w:num>
  <w:num w:numId="12">
    <w:abstractNumId w:val="34"/>
  </w:num>
  <w:num w:numId="13">
    <w:abstractNumId w:val="32"/>
  </w:num>
  <w:num w:numId="14">
    <w:abstractNumId w:val="37"/>
  </w:num>
  <w:num w:numId="15">
    <w:abstractNumId w:val="33"/>
  </w:num>
  <w:num w:numId="16">
    <w:abstractNumId w:val="36"/>
  </w:num>
  <w:num w:numId="17">
    <w:abstractNumId w:val="22"/>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37"/>
    <w:lvlOverride w:ilvl="0">
      <w:startOverride w:val="1"/>
    </w:lvlOverride>
  </w:num>
  <w:num w:numId="25">
    <w:abstractNumId w:val="22"/>
    <w:lvlOverride w:ilvl="0">
      <w:startOverride w:val="1"/>
    </w:lvlOverride>
  </w:num>
  <w:num w:numId="26">
    <w:abstractNumId w:val="37"/>
    <w:lvlOverride w:ilvl="0">
      <w:startOverride w:val="1"/>
    </w:lvlOverride>
  </w:num>
  <w:num w:numId="27">
    <w:abstractNumId w:val="37"/>
    <w:lvlOverride w:ilvl="0">
      <w:startOverride w:val="1"/>
    </w:lvlOverride>
  </w:num>
  <w:num w:numId="28">
    <w:abstractNumId w:val="23"/>
  </w:num>
  <w:num w:numId="29">
    <w:abstractNumId w:val="35"/>
  </w:num>
  <w:num w:numId="30">
    <w:abstractNumId w:val="19"/>
  </w:num>
  <w:num w:numId="31">
    <w:abstractNumId w:val="16"/>
  </w:num>
  <w:num w:numId="32">
    <w:abstractNumId w:val="27"/>
    <w:lvlOverride w:ilvl="0">
      <w:startOverride w:val="1"/>
    </w:lvlOverride>
  </w:num>
  <w:num w:numId="33">
    <w:abstractNumId w:val="20"/>
  </w:num>
  <w:num w:numId="34">
    <w:abstractNumId w:val="12"/>
  </w:num>
  <w:num w:numId="35">
    <w:abstractNumId w:val="18"/>
  </w:num>
  <w:num w:numId="36">
    <w:abstractNumId w:val="22"/>
    <w:lvlOverride w:ilvl="0">
      <w:startOverride w:val="1"/>
    </w:lvlOverride>
  </w:num>
  <w:num w:numId="37">
    <w:abstractNumId w:val="27"/>
    <w:lvlOverride w:ilvl="0">
      <w:startOverride w:val="2"/>
    </w:lvlOverride>
  </w:num>
  <w:num w:numId="38">
    <w:abstractNumId w:val="27"/>
  </w:num>
  <w:num w:numId="39">
    <w:abstractNumId w:val="27"/>
    <w:lvlOverride w:ilvl="0">
      <w:startOverride w:val="2"/>
    </w:lvlOverride>
  </w:num>
  <w:num w:numId="40">
    <w:abstractNumId w:val="17"/>
  </w:num>
  <w:num w:numId="41">
    <w:abstractNumId w:val="30"/>
  </w:num>
  <w:num w:numId="42">
    <w:abstractNumId w:val="38"/>
  </w:num>
  <w:num w:numId="43">
    <w:abstractNumId w:val="13"/>
  </w:num>
  <w:num w:numId="44">
    <w:abstractNumId w:val="27"/>
    <w:lvlOverride w:ilvl="0">
      <w:startOverride w:val="1"/>
    </w:lvlOverride>
  </w:num>
  <w:num w:numId="45">
    <w:abstractNumId w:val="29"/>
  </w:num>
  <w:num w:numId="46">
    <w:abstractNumId w:val="25"/>
  </w:num>
  <w:num w:numId="47">
    <w:abstractNumId w:val="28"/>
  </w:num>
  <w:num w:numId="48">
    <w:abstractNumId w:val="24"/>
  </w:num>
  <w:num w:numId="49">
    <w:abstractNumId w:val="41"/>
  </w:num>
  <w:num w:numId="50">
    <w:abstractNumId w:val="39"/>
  </w:num>
  <w:num w:numId="51">
    <w:abstractNumId w:val="31"/>
  </w:num>
  <w:num w:numId="52">
    <w:abstractNumId w:val="14"/>
  </w:num>
  <w:num w:numId="53">
    <w:abstractNumId w:val="11"/>
  </w:num>
  <w:num w:numId="54">
    <w:abstractNumId w:val="10"/>
  </w:num>
  <w:num w:numId="55">
    <w:abstractNumId w:val="21"/>
  </w:num>
  <w:num w:numId="56">
    <w:abstractNumId w:val="15"/>
  </w:num>
  <w:num w:numId="57">
    <w:abstractNumId w:val="26"/>
  </w:num>
  <w:num w:numId="58">
    <w:abstractNumId w:val="4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Simons">
    <w15:presenceInfo w15:providerId="AD" w15:userId="S::David.Simons@tceq.texas.gov::cd6c6602-a24f-470b-885e-74b782035122"/>
  </w15:person>
  <w15:person w15:author="David Simons [2]">
    <w15:presenceInfo w15:providerId="None" w15:userId="David Sim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E3"/>
    <w:rsid w:val="00007133"/>
    <w:rsid w:val="00007150"/>
    <w:rsid w:val="00007C80"/>
    <w:rsid w:val="00011D24"/>
    <w:rsid w:val="00014721"/>
    <w:rsid w:val="000148ED"/>
    <w:rsid w:val="00020314"/>
    <w:rsid w:val="00024569"/>
    <w:rsid w:val="00026345"/>
    <w:rsid w:val="0003003A"/>
    <w:rsid w:val="00031586"/>
    <w:rsid w:val="0003191B"/>
    <w:rsid w:val="00032018"/>
    <w:rsid w:val="0003275C"/>
    <w:rsid w:val="0003531A"/>
    <w:rsid w:val="00036165"/>
    <w:rsid w:val="00037677"/>
    <w:rsid w:val="00040C03"/>
    <w:rsid w:val="00044DBF"/>
    <w:rsid w:val="00045CFC"/>
    <w:rsid w:val="00045ED4"/>
    <w:rsid w:val="00046DE8"/>
    <w:rsid w:val="00051B7F"/>
    <w:rsid w:val="00051F1A"/>
    <w:rsid w:val="00053828"/>
    <w:rsid w:val="00053884"/>
    <w:rsid w:val="000563AF"/>
    <w:rsid w:val="00057EBD"/>
    <w:rsid w:val="000635D3"/>
    <w:rsid w:val="0006671F"/>
    <w:rsid w:val="00067470"/>
    <w:rsid w:val="0007141F"/>
    <w:rsid w:val="00074C58"/>
    <w:rsid w:val="000774FE"/>
    <w:rsid w:val="00082961"/>
    <w:rsid w:val="00086F08"/>
    <w:rsid w:val="000874BA"/>
    <w:rsid w:val="00087AF5"/>
    <w:rsid w:val="00090820"/>
    <w:rsid w:val="00093D4C"/>
    <w:rsid w:val="00097B16"/>
    <w:rsid w:val="000A48FB"/>
    <w:rsid w:val="000A6C4A"/>
    <w:rsid w:val="000A6FB2"/>
    <w:rsid w:val="000B6885"/>
    <w:rsid w:val="000B71A5"/>
    <w:rsid w:val="000C2EC6"/>
    <w:rsid w:val="000C4B32"/>
    <w:rsid w:val="000C54A0"/>
    <w:rsid w:val="000C554B"/>
    <w:rsid w:val="000C66C7"/>
    <w:rsid w:val="000C7795"/>
    <w:rsid w:val="000D2B81"/>
    <w:rsid w:val="000D4F58"/>
    <w:rsid w:val="000D5940"/>
    <w:rsid w:val="000D648A"/>
    <w:rsid w:val="000E0E4B"/>
    <w:rsid w:val="000E23E2"/>
    <w:rsid w:val="000E279C"/>
    <w:rsid w:val="000E3DEF"/>
    <w:rsid w:val="000E5BAC"/>
    <w:rsid w:val="000E6CDF"/>
    <w:rsid w:val="000E6DA6"/>
    <w:rsid w:val="000F4AA9"/>
    <w:rsid w:val="00106994"/>
    <w:rsid w:val="001135B1"/>
    <w:rsid w:val="00114170"/>
    <w:rsid w:val="00116413"/>
    <w:rsid w:val="001173DF"/>
    <w:rsid w:val="001258A9"/>
    <w:rsid w:val="001265AB"/>
    <w:rsid w:val="00126CC5"/>
    <w:rsid w:val="0012714F"/>
    <w:rsid w:val="00127EB7"/>
    <w:rsid w:val="00131AC4"/>
    <w:rsid w:val="00131EF4"/>
    <w:rsid w:val="001340D7"/>
    <w:rsid w:val="00134D7A"/>
    <w:rsid w:val="001421C9"/>
    <w:rsid w:val="0014322D"/>
    <w:rsid w:val="001449E4"/>
    <w:rsid w:val="00145782"/>
    <w:rsid w:val="00147624"/>
    <w:rsid w:val="00150B3B"/>
    <w:rsid w:val="00150F5E"/>
    <w:rsid w:val="00152FDD"/>
    <w:rsid w:val="0015420C"/>
    <w:rsid w:val="00163912"/>
    <w:rsid w:val="00164CE2"/>
    <w:rsid w:val="00170E36"/>
    <w:rsid w:val="00171119"/>
    <w:rsid w:val="00171B6A"/>
    <w:rsid w:val="00171BF5"/>
    <w:rsid w:val="00174280"/>
    <w:rsid w:val="001743BC"/>
    <w:rsid w:val="0017492A"/>
    <w:rsid w:val="0018060E"/>
    <w:rsid w:val="00181CD5"/>
    <w:rsid w:val="00186C46"/>
    <w:rsid w:val="001918A9"/>
    <w:rsid w:val="00193D72"/>
    <w:rsid w:val="001943AE"/>
    <w:rsid w:val="0019478E"/>
    <w:rsid w:val="00195C27"/>
    <w:rsid w:val="00196448"/>
    <w:rsid w:val="00197D60"/>
    <w:rsid w:val="001A1A02"/>
    <w:rsid w:val="001A6592"/>
    <w:rsid w:val="001A6F3D"/>
    <w:rsid w:val="001A7BCE"/>
    <w:rsid w:val="001B4295"/>
    <w:rsid w:val="001B4DFC"/>
    <w:rsid w:val="001B75F4"/>
    <w:rsid w:val="001C3797"/>
    <w:rsid w:val="001C399F"/>
    <w:rsid w:val="001C4273"/>
    <w:rsid w:val="001C736D"/>
    <w:rsid w:val="001D6179"/>
    <w:rsid w:val="001D6A07"/>
    <w:rsid w:val="001E44EE"/>
    <w:rsid w:val="001F0706"/>
    <w:rsid w:val="001F092F"/>
    <w:rsid w:val="001F1776"/>
    <w:rsid w:val="001F336B"/>
    <w:rsid w:val="00200CBF"/>
    <w:rsid w:val="00202081"/>
    <w:rsid w:val="00204ADD"/>
    <w:rsid w:val="0020544E"/>
    <w:rsid w:val="00210DF8"/>
    <w:rsid w:val="0021326B"/>
    <w:rsid w:val="00213338"/>
    <w:rsid w:val="00213C73"/>
    <w:rsid w:val="00213DC0"/>
    <w:rsid w:val="00215677"/>
    <w:rsid w:val="00220BBC"/>
    <w:rsid w:val="00222F3C"/>
    <w:rsid w:val="00222F55"/>
    <w:rsid w:val="002231E6"/>
    <w:rsid w:val="002245D7"/>
    <w:rsid w:val="00225CB0"/>
    <w:rsid w:val="002260E8"/>
    <w:rsid w:val="00230020"/>
    <w:rsid w:val="0023024E"/>
    <w:rsid w:val="00235D21"/>
    <w:rsid w:val="002362A3"/>
    <w:rsid w:val="002426D9"/>
    <w:rsid w:val="002435BE"/>
    <w:rsid w:val="00243C1A"/>
    <w:rsid w:val="00244152"/>
    <w:rsid w:val="002456CC"/>
    <w:rsid w:val="00245C2A"/>
    <w:rsid w:val="002463AF"/>
    <w:rsid w:val="002468D5"/>
    <w:rsid w:val="00246B61"/>
    <w:rsid w:val="00247C2F"/>
    <w:rsid w:val="0025050C"/>
    <w:rsid w:val="002507D3"/>
    <w:rsid w:val="00250BD2"/>
    <w:rsid w:val="00254152"/>
    <w:rsid w:val="0025464C"/>
    <w:rsid w:val="00254FF6"/>
    <w:rsid w:val="00256305"/>
    <w:rsid w:val="002576DC"/>
    <w:rsid w:val="00257EF1"/>
    <w:rsid w:val="00261265"/>
    <w:rsid w:val="002617F4"/>
    <w:rsid w:val="002648FF"/>
    <w:rsid w:val="00265D92"/>
    <w:rsid w:val="002667EA"/>
    <w:rsid w:val="00266AEF"/>
    <w:rsid w:val="00266FBB"/>
    <w:rsid w:val="00267310"/>
    <w:rsid w:val="002677C4"/>
    <w:rsid w:val="00272A00"/>
    <w:rsid w:val="00275C49"/>
    <w:rsid w:val="00276C45"/>
    <w:rsid w:val="00276F2E"/>
    <w:rsid w:val="00280E92"/>
    <w:rsid w:val="0028366A"/>
    <w:rsid w:val="002836F7"/>
    <w:rsid w:val="00285975"/>
    <w:rsid w:val="00285C14"/>
    <w:rsid w:val="00297A20"/>
    <w:rsid w:val="00297D38"/>
    <w:rsid w:val="002A1897"/>
    <w:rsid w:val="002A2C3E"/>
    <w:rsid w:val="002B137C"/>
    <w:rsid w:val="002B3398"/>
    <w:rsid w:val="002C2404"/>
    <w:rsid w:val="002C681D"/>
    <w:rsid w:val="002C68F3"/>
    <w:rsid w:val="002C75ED"/>
    <w:rsid w:val="002D07CD"/>
    <w:rsid w:val="002D1CFC"/>
    <w:rsid w:val="002D51F9"/>
    <w:rsid w:val="002D5E6D"/>
    <w:rsid w:val="002D7C7B"/>
    <w:rsid w:val="002E182E"/>
    <w:rsid w:val="002E195A"/>
    <w:rsid w:val="002E4D1D"/>
    <w:rsid w:val="002E5531"/>
    <w:rsid w:val="002E7509"/>
    <w:rsid w:val="002E7616"/>
    <w:rsid w:val="002E7781"/>
    <w:rsid w:val="002F170F"/>
    <w:rsid w:val="002F3263"/>
    <w:rsid w:val="002F3F18"/>
    <w:rsid w:val="002F7985"/>
    <w:rsid w:val="003012CD"/>
    <w:rsid w:val="00302B5F"/>
    <w:rsid w:val="003040C1"/>
    <w:rsid w:val="0031193B"/>
    <w:rsid w:val="00314BFD"/>
    <w:rsid w:val="00315557"/>
    <w:rsid w:val="00315781"/>
    <w:rsid w:val="00325234"/>
    <w:rsid w:val="003265E3"/>
    <w:rsid w:val="003266BE"/>
    <w:rsid w:val="0033212A"/>
    <w:rsid w:val="00332964"/>
    <w:rsid w:val="00332A3F"/>
    <w:rsid w:val="00336447"/>
    <w:rsid w:val="00346BB4"/>
    <w:rsid w:val="00346F96"/>
    <w:rsid w:val="00351FD0"/>
    <w:rsid w:val="003525B9"/>
    <w:rsid w:val="0035282B"/>
    <w:rsid w:val="00352AA1"/>
    <w:rsid w:val="00352FA6"/>
    <w:rsid w:val="003534C7"/>
    <w:rsid w:val="00354F59"/>
    <w:rsid w:val="0035784F"/>
    <w:rsid w:val="00361D5B"/>
    <w:rsid w:val="00364C7C"/>
    <w:rsid w:val="00366660"/>
    <w:rsid w:val="00366EA4"/>
    <w:rsid w:val="00370566"/>
    <w:rsid w:val="00370C96"/>
    <w:rsid w:val="00373335"/>
    <w:rsid w:val="00373C17"/>
    <w:rsid w:val="00376A57"/>
    <w:rsid w:val="00377F89"/>
    <w:rsid w:val="00384E4D"/>
    <w:rsid w:val="003877A2"/>
    <w:rsid w:val="00393C75"/>
    <w:rsid w:val="003955D2"/>
    <w:rsid w:val="00395F19"/>
    <w:rsid w:val="00396060"/>
    <w:rsid w:val="003A074A"/>
    <w:rsid w:val="003A1D9C"/>
    <w:rsid w:val="003A22DD"/>
    <w:rsid w:val="003A546B"/>
    <w:rsid w:val="003B069A"/>
    <w:rsid w:val="003B0EB7"/>
    <w:rsid w:val="003B1BB4"/>
    <w:rsid w:val="003B2BD5"/>
    <w:rsid w:val="003B35DE"/>
    <w:rsid w:val="003B41DF"/>
    <w:rsid w:val="003B4535"/>
    <w:rsid w:val="003B4E7F"/>
    <w:rsid w:val="003B51A0"/>
    <w:rsid w:val="003B7A45"/>
    <w:rsid w:val="003C2073"/>
    <w:rsid w:val="003C27BE"/>
    <w:rsid w:val="003C7FE4"/>
    <w:rsid w:val="003D0C25"/>
    <w:rsid w:val="003D4F59"/>
    <w:rsid w:val="003D62D4"/>
    <w:rsid w:val="003D7D1F"/>
    <w:rsid w:val="003E0462"/>
    <w:rsid w:val="003E5BD9"/>
    <w:rsid w:val="003F01BA"/>
    <w:rsid w:val="003F0603"/>
    <w:rsid w:val="003F2E8C"/>
    <w:rsid w:val="003F5ABB"/>
    <w:rsid w:val="003F7671"/>
    <w:rsid w:val="00401674"/>
    <w:rsid w:val="004037AF"/>
    <w:rsid w:val="0040406C"/>
    <w:rsid w:val="00406213"/>
    <w:rsid w:val="00406803"/>
    <w:rsid w:val="0040710B"/>
    <w:rsid w:val="00410697"/>
    <w:rsid w:val="00412558"/>
    <w:rsid w:val="004157FF"/>
    <w:rsid w:val="00417619"/>
    <w:rsid w:val="004225DF"/>
    <w:rsid w:val="00423C37"/>
    <w:rsid w:val="0042404E"/>
    <w:rsid w:val="0042796E"/>
    <w:rsid w:val="00434883"/>
    <w:rsid w:val="0044014E"/>
    <w:rsid w:val="00441F28"/>
    <w:rsid w:val="004422F8"/>
    <w:rsid w:val="00443B35"/>
    <w:rsid w:val="00445F36"/>
    <w:rsid w:val="00453352"/>
    <w:rsid w:val="00456103"/>
    <w:rsid w:val="00456B50"/>
    <w:rsid w:val="00460761"/>
    <w:rsid w:val="0046089F"/>
    <w:rsid w:val="00465CC6"/>
    <w:rsid w:val="00466621"/>
    <w:rsid w:val="00471091"/>
    <w:rsid w:val="0047359D"/>
    <w:rsid w:val="00474256"/>
    <w:rsid w:val="00475571"/>
    <w:rsid w:val="004758D5"/>
    <w:rsid w:val="00480432"/>
    <w:rsid w:val="00480443"/>
    <w:rsid w:val="00480522"/>
    <w:rsid w:val="004815B3"/>
    <w:rsid w:val="00482170"/>
    <w:rsid w:val="0048495E"/>
    <w:rsid w:val="0049033C"/>
    <w:rsid w:val="00493DA2"/>
    <w:rsid w:val="004967D0"/>
    <w:rsid w:val="00497241"/>
    <w:rsid w:val="004A0054"/>
    <w:rsid w:val="004A03DF"/>
    <w:rsid w:val="004A05CC"/>
    <w:rsid w:val="004A188C"/>
    <w:rsid w:val="004A43B5"/>
    <w:rsid w:val="004A726B"/>
    <w:rsid w:val="004A788B"/>
    <w:rsid w:val="004A79B5"/>
    <w:rsid w:val="004A79EF"/>
    <w:rsid w:val="004B0527"/>
    <w:rsid w:val="004B1601"/>
    <w:rsid w:val="004B522D"/>
    <w:rsid w:val="004B672E"/>
    <w:rsid w:val="004C1785"/>
    <w:rsid w:val="004C224C"/>
    <w:rsid w:val="004C31EE"/>
    <w:rsid w:val="004C455E"/>
    <w:rsid w:val="004D28C1"/>
    <w:rsid w:val="004D2CA6"/>
    <w:rsid w:val="004D2CD5"/>
    <w:rsid w:val="004D4467"/>
    <w:rsid w:val="004E6E28"/>
    <w:rsid w:val="004F114A"/>
    <w:rsid w:val="004F38B6"/>
    <w:rsid w:val="004F45AE"/>
    <w:rsid w:val="004F57D7"/>
    <w:rsid w:val="00502C6A"/>
    <w:rsid w:val="00503204"/>
    <w:rsid w:val="005038B3"/>
    <w:rsid w:val="005067B4"/>
    <w:rsid w:val="00507E4A"/>
    <w:rsid w:val="00514753"/>
    <w:rsid w:val="0051538D"/>
    <w:rsid w:val="005230C5"/>
    <w:rsid w:val="0052345B"/>
    <w:rsid w:val="00524757"/>
    <w:rsid w:val="0052548B"/>
    <w:rsid w:val="0052604E"/>
    <w:rsid w:val="005307C3"/>
    <w:rsid w:val="005323B7"/>
    <w:rsid w:val="00532658"/>
    <w:rsid w:val="00534A5F"/>
    <w:rsid w:val="00537A90"/>
    <w:rsid w:val="00540447"/>
    <w:rsid w:val="00541D6C"/>
    <w:rsid w:val="005464F5"/>
    <w:rsid w:val="00550A48"/>
    <w:rsid w:val="0055212A"/>
    <w:rsid w:val="00552B95"/>
    <w:rsid w:val="00553203"/>
    <w:rsid w:val="00555587"/>
    <w:rsid w:val="00560726"/>
    <w:rsid w:val="00561831"/>
    <w:rsid w:val="005619C7"/>
    <w:rsid w:val="00563388"/>
    <w:rsid w:val="00565627"/>
    <w:rsid w:val="00571422"/>
    <w:rsid w:val="00574492"/>
    <w:rsid w:val="005744DA"/>
    <w:rsid w:val="00575FBE"/>
    <w:rsid w:val="00576B3B"/>
    <w:rsid w:val="00580800"/>
    <w:rsid w:val="005809A9"/>
    <w:rsid w:val="00581C5F"/>
    <w:rsid w:val="00583155"/>
    <w:rsid w:val="00584D6C"/>
    <w:rsid w:val="00587EBD"/>
    <w:rsid w:val="005916EA"/>
    <w:rsid w:val="00594007"/>
    <w:rsid w:val="0059459F"/>
    <w:rsid w:val="005971CE"/>
    <w:rsid w:val="005A0EFB"/>
    <w:rsid w:val="005A1D74"/>
    <w:rsid w:val="005A2123"/>
    <w:rsid w:val="005A26A5"/>
    <w:rsid w:val="005B0574"/>
    <w:rsid w:val="005B52B3"/>
    <w:rsid w:val="005B7435"/>
    <w:rsid w:val="005B74B6"/>
    <w:rsid w:val="005C21DA"/>
    <w:rsid w:val="005C4430"/>
    <w:rsid w:val="005C59A8"/>
    <w:rsid w:val="005C60BA"/>
    <w:rsid w:val="005D49E9"/>
    <w:rsid w:val="005D5487"/>
    <w:rsid w:val="005D7347"/>
    <w:rsid w:val="005D7B73"/>
    <w:rsid w:val="005E1476"/>
    <w:rsid w:val="005E5A3E"/>
    <w:rsid w:val="005F2B8C"/>
    <w:rsid w:val="005F337F"/>
    <w:rsid w:val="005F3A0F"/>
    <w:rsid w:val="005F4DD1"/>
    <w:rsid w:val="005F5207"/>
    <w:rsid w:val="005F5401"/>
    <w:rsid w:val="005F7E2A"/>
    <w:rsid w:val="00601AA9"/>
    <w:rsid w:val="00602FFB"/>
    <w:rsid w:val="00603034"/>
    <w:rsid w:val="0060661A"/>
    <w:rsid w:val="0060694E"/>
    <w:rsid w:val="00610E72"/>
    <w:rsid w:val="006112ED"/>
    <w:rsid w:val="0061429E"/>
    <w:rsid w:val="006173DC"/>
    <w:rsid w:val="00617A8A"/>
    <w:rsid w:val="006214BF"/>
    <w:rsid w:val="00621BBF"/>
    <w:rsid w:val="00622489"/>
    <w:rsid w:val="006227EA"/>
    <w:rsid w:val="00627AEC"/>
    <w:rsid w:val="0063182B"/>
    <w:rsid w:val="00631BBD"/>
    <w:rsid w:val="00633670"/>
    <w:rsid w:val="006351F2"/>
    <w:rsid w:val="006364E9"/>
    <w:rsid w:val="00645622"/>
    <w:rsid w:val="00647EC8"/>
    <w:rsid w:val="00650D1A"/>
    <w:rsid w:val="00650F95"/>
    <w:rsid w:val="006514EA"/>
    <w:rsid w:val="00652554"/>
    <w:rsid w:val="00653147"/>
    <w:rsid w:val="006544CB"/>
    <w:rsid w:val="0065525B"/>
    <w:rsid w:val="00655ACA"/>
    <w:rsid w:val="00657715"/>
    <w:rsid w:val="00660B13"/>
    <w:rsid w:val="006612CA"/>
    <w:rsid w:val="00662297"/>
    <w:rsid w:val="006625C8"/>
    <w:rsid w:val="006632C2"/>
    <w:rsid w:val="00666A84"/>
    <w:rsid w:val="00666D7E"/>
    <w:rsid w:val="00671530"/>
    <w:rsid w:val="006730D8"/>
    <w:rsid w:val="00673731"/>
    <w:rsid w:val="006753DF"/>
    <w:rsid w:val="006809F6"/>
    <w:rsid w:val="006825FB"/>
    <w:rsid w:val="00690A02"/>
    <w:rsid w:val="00692EDF"/>
    <w:rsid w:val="00693BB4"/>
    <w:rsid w:val="006951F0"/>
    <w:rsid w:val="006955C6"/>
    <w:rsid w:val="0069738E"/>
    <w:rsid w:val="00697632"/>
    <w:rsid w:val="006A4869"/>
    <w:rsid w:val="006A4B93"/>
    <w:rsid w:val="006B0F76"/>
    <w:rsid w:val="006B2B86"/>
    <w:rsid w:val="006B5E27"/>
    <w:rsid w:val="006B6F37"/>
    <w:rsid w:val="006B7D8B"/>
    <w:rsid w:val="006C0E3A"/>
    <w:rsid w:val="006C3FE3"/>
    <w:rsid w:val="006C4229"/>
    <w:rsid w:val="006C6BDE"/>
    <w:rsid w:val="006D0FA0"/>
    <w:rsid w:val="006D1C6A"/>
    <w:rsid w:val="006D26AD"/>
    <w:rsid w:val="006D7E47"/>
    <w:rsid w:val="006E0EA4"/>
    <w:rsid w:val="006E416A"/>
    <w:rsid w:val="006E4B3E"/>
    <w:rsid w:val="006E5811"/>
    <w:rsid w:val="006E7DB7"/>
    <w:rsid w:val="006F4541"/>
    <w:rsid w:val="006F48AF"/>
    <w:rsid w:val="006F48D6"/>
    <w:rsid w:val="006F6B79"/>
    <w:rsid w:val="006F6D93"/>
    <w:rsid w:val="006F7A3E"/>
    <w:rsid w:val="00701190"/>
    <w:rsid w:val="00701441"/>
    <w:rsid w:val="007128E9"/>
    <w:rsid w:val="00713B3B"/>
    <w:rsid w:val="00717609"/>
    <w:rsid w:val="00717DFA"/>
    <w:rsid w:val="00720AC5"/>
    <w:rsid w:val="00721FBE"/>
    <w:rsid w:val="0072249E"/>
    <w:rsid w:val="00725CAA"/>
    <w:rsid w:val="00726C9D"/>
    <w:rsid w:val="00726D29"/>
    <w:rsid w:val="00727246"/>
    <w:rsid w:val="00727F1C"/>
    <w:rsid w:val="00732647"/>
    <w:rsid w:val="00734DE2"/>
    <w:rsid w:val="0073689F"/>
    <w:rsid w:val="00744090"/>
    <w:rsid w:val="00744C5E"/>
    <w:rsid w:val="00746472"/>
    <w:rsid w:val="00751EBC"/>
    <w:rsid w:val="00754B00"/>
    <w:rsid w:val="00756BAB"/>
    <w:rsid w:val="00757356"/>
    <w:rsid w:val="0075745D"/>
    <w:rsid w:val="00760B47"/>
    <w:rsid w:val="00760D6D"/>
    <w:rsid w:val="00761DAC"/>
    <w:rsid w:val="0076399C"/>
    <w:rsid w:val="00766E57"/>
    <w:rsid w:val="00770BD9"/>
    <w:rsid w:val="0077223B"/>
    <w:rsid w:val="00773CB7"/>
    <w:rsid w:val="00797468"/>
    <w:rsid w:val="007A0308"/>
    <w:rsid w:val="007A0B2B"/>
    <w:rsid w:val="007A4D8C"/>
    <w:rsid w:val="007A66BE"/>
    <w:rsid w:val="007B101E"/>
    <w:rsid w:val="007B21C2"/>
    <w:rsid w:val="007B3F2D"/>
    <w:rsid w:val="007C3F0F"/>
    <w:rsid w:val="007C4914"/>
    <w:rsid w:val="007C6AD3"/>
    <w:rsid w:val="007C6B36"/>
    <w:rsid w:val="007C7113"/>
    <w:rsid w:val="007D2149"/>
    <w:rsid w:val="007D3E42"/>
    <w:rsid w:val="007E05B8"/>
    <w:rsid w:val="007E5805"/>
    <w:rsid w:val="007F0CB6"/>
    <w:rsid w:val="007F1D92"/>
    <w:rsid w:val="00800609"/>
    <w:rsid w:val="0080364F"/>
    <w:rsid w:val="0080510B"/>
    <w:rsid w:val="00806A87"/>
    <w:rsid w:val="00807E28"/>
    <w:rsid w:val="00813A24"/>
    <w:rsid w:val="008153B2"/>
    <w:rsid w:val="008154EB"/>
    <w:rsid w:val="00815C81"/>
    <w:rsid w:val="00820ABB"/>
    <w:rsid w:val="00821527"/>
    <w:rsid w:val="00821B93"/>
    <w:rsid w:val="00825C77"/>
    <w:rsid w:val="008265BE"/>
    <w:rsid w:val="0083030A"/>
    <w:rsid w:val="00830B77"/>
    <w:rsid w:val="00835432"/>
    <w:rsid w:val="0083645A"/>
    <w:rsid w:val="0084664A"/>
    <w:rsid w:val="0085033F"/>
    <w:rsid w:val="00852B75"/>
    <w:rsid w:val="00853798"/>
    <w:rsid w:val="00856A3C"/>
    <w:rsid w:val="008638CB"/>
    <w:rsid w:val="00867F7C"/>
    <w:rsid w:val="008755F2"/>
    <w:rsid w:val="00876783"/>
    <w:rsid w:val="00877033"/>
    <w:rsid w:val="00877EE0"/>
    <w:rsid w:val="00881216"/>
    <w:rsid w:val="0088194B"/>
    <w:rsid w:val="00883E97"/>
    <w:rsid w:val="0088640F"/>
    <w:rsid w:val="00893350"/>
    <w:rsid w:val="008933A7"/>
    <w:rsid w:val="00893A0A"/>
    <w:rsid w:val="0089576F"/>
    <w:rsid w:val="0089693F"/>
    <w:rsid w:val="00896F7E"/>
    <w:rsid w:val="008A105C"/>
    <w:rsid w:val="008A3780"/>
    <w:rsid w:val="008A642D"/>
    <w:rsid w:val="008A6CD5"/>
    <w:rsid w:val="008B0451"/>
    <w:rsid w:val="008B486F"/>
    <w:rsid w:val="008B4F91"/>
    <w:rsid w:val="008B68ED"/>
    <w:rsid w:val="008C5E4B"/>
    <w:rsid w:val="008D0EE9"/>
    <w:rsid w:val="008D2ECF"/>
    <w:rsid w:val="008D5A73"/>
    <w:rsid w:val="008D6E93"/>
    <w:rsid w:val="008D73B4"/>
    <w:rsid w:val="008E1509"/>
    <w:rsid w:val="008E205C"/>
    <w:rsid w:val="008E3001"/>
    <w:rsid w:val="008E33DD"/>
    <w:rsid w:val="008E3DC0"/>
    <w:rsid w:val="008E5AC9"/>
    <w:rsid w:val="008E6CA0"/>
    <w:rsid w:val="008E6FAC"/>
    <w:rsid w:val="008E7F2C"/>
    <w:rsid w:val="008F4441"/>
    <w:rsid w:val="008F5DAC"/>
    <w:rsid w:val="008F7F2E"/>
    <w:rsid w:val="009005FB"/>
    <w:rsid w:val="009020A3"/>
    <w:rsid w:val="00902DA9"/>
    <w:rsid w:val="0090477B"/>
    <w:rsid w:val="0090491A"/>
    <w:rsid w:val="0090672C"/>
    <w:rsid w:val="00912124"/>
    <w:rsid w:val="00913079"/>
    <w:rsid w:val="0091331E"/>
    <w:rsid w:val="00913756"/>
    <w:rsid w:val="00914AD4"/>
    <w:rsid w:val="0091670F"/>
    <w:rsid w:val="00916CD7"/>
    <w:rsid w:val="00917731"/>
    <w:rsid w:val="00920512"/>
    <w:rsid w:val="00922D3B"/>
    <w:rsid w:val="00926127"/>
    <w:rsid w:val="00935A5B"/>
    <w:rsid w:val="00935D85"/>
    <w:rsid w:val="00936B8E"/>
    <w:rsid w:val="00936EEA"/>
    <w:rsid w:val="0093728C"/>
    <w:rsid w:val="00943207"/>
    <w:rsid w:val="009434D3"/>
    <w:rsid w:val="0094541B"/>
    <w:rsid w:val="009478A0"/>
    <w:rsid w:val="00951E96"/>
    <w:rsid w:val="00952BA2"/>
    <w:rsid w:val="009546DF"/>
    <w:rsid w:val="009635DE"/>
    <w:rsid w:val="00964FDB"/>
    <w:rsid w:val="00965D5C"/>
    <w:rsid w:val="009662B2"/>
    <w:rsid w:val="0097096F"/>
    <w:rsid w:val="00970FD5"/>
    <w:rsid w:val="00971F34"/>
    <w:rsid w:val="0097286B"/>
    <w:rsid w:val="00973A83"/>
    <w:rsid w:val="0097528C"/>
    <w:rsid w:val="00975FFD"/>
    <w:rsid w:val="00976D6B"/>
    <w:rsid w:val="009810FF"/>
    <w:rsid w:val="0098279D"/>
    <w:rsid w:val="00985458"/>
    <w:rsid w:val="009878AB"/>
    <w:rsid w:val="00991CF3"/>
    <w:rsid w:val="00994B3A"/>
    <w:rsid w:val="0099511B"/>
    <w:rsid w:val="009967B0"/>
    <w:rsid w:val="00996B99"/>
    <w:rsid w:val="009A7238"/>
    <w:rsid w:val="009A78E3"/>
    <w:rsid w:val="009B2AE8"/>
    <w:rsid w:val="009B4151"/>
    <w:rsid w:val="009B629E"/>
    <w:rsid w:val="009C0572"/>
    <w:rsid w:val="009C48D2"/>
    <w:rsid w:val="009C4CFF"/>
    <w:rsid w:val="009C69A7"/>
    <w:rsid w:val="009D01B7"/>
    <w:rsid w:val="009D1234"/>
    <w:rsid w:val="009D2286"/>
    <w:rsid w:val="009D3313"/>
    <w:rsid w:val="009D3991"/>
    <w:rsid w:val="009D5E42"/>
    <w:rsid w:val="009D6521"/>
    <w:rsid w:val="009D7313"/>
    <w:rsid w:val="009E0895"/>
    <w:rsid w:val="009E08A2"/>
    <w:rsid w:val="009E34C3"/>
    <w:rsid w:val="009E4E71"/>
    <w:rsid w:val="009E5130"/>
    <w:rsid w:val="009F3877"/>
    <w:rsid w:val="00A0235E"/>
    <w:rsid w:val="00A02CD8"/>
    <w:rsid w:val="00A03680"/>
    <w:rsid w:val="00A0486F"/>
    <w:rsid w:val="00A06B61"/>
    <w:rsid w:val="00A07213"/>
    <w:rsid w:val="00A10AC8"/>
    <w:rsid w:val="00A146A2"/>
    <w:rsid w:val="00A17537"/>
    <w:rsid w:val="00A2193F"/>
    <w:rsid w:val="00A245B8"/>
    <w:rsid w:val="00A2488F"/>
    <w:rsid w:val="00A25D85"/>
    <w:rsid w:val="00A30664"/>
    <w:rsid w:val="00A328A4"/>
    <w:rsid w:val="00A333C3"/>
    <w:rsid w:val="00A35574"/>
    <w:rsid w:val="00A37747"/>
    <w:rsid w:val="00A40788"/>
    <w:rsid w:val="00A4137B"/>
    <w:rsid w:val="00A41CAF"/>
    <w:rsid w:val="00A43255"/>
    <w:rsid w:val="00A45A1B"/>
    <w:rsid w:val="00A50F7E"/>
    <w:rsid w:val="00A5196B"/>
    <w:rsid w:val="00A52D76"/>
    <w:rsid w:val="00A56E9D"/>
    <w:rsid w:val="00A60E64"/>
    <w:rsid w:val="00A62F9B"/>
    <w:rsid w:val="00A6385F"/>
    <w:rsid w:val="00A64DB2"/>
    <w:rsid w:val="00A652B9"/>
    <w:rsid w:val="00A712EA"/>
    <w:rsid w:val="00A7323C"/>
    <w:rsid w:val="00A75BA9"/>
    <w:rsid w:val="00A75C1A"/>
    <w:rsid w:val="00A768A8"/>
    <w:rsid w:val="00A76911"/>
    <w:rsid w:val="00A825D0"/>
    <w:rsid w:val="00A83121"/>
    <w:rsid w:val="00A84A3A"/>
    <w:rsid w:val="00A856AE"/>
    <w:rsid w:val="00A90EBA"/>
    <w:rsid w:val="00A9218D"/>
    <w:rsid w:val="00A975A2"/>
    <w:rsid w:val="00AA5DAE"/>
    <w:rsid w:val="00AA6486"/>
    <w:rsid w:val="00AA65EE"/>
    <w:rsid w:val="00AB074C"/>
    <w:rsid w:val="00AB3AAA"/>
    <w:rsid w:val="00AB4B5A"/>
    <w:rsid w:val="00AB7248"/>
    <w:rsid w:val="00AC250A"/>
    <w:rsid w:val="00AD055C"/>
    <w:rsid w:val="00AD27A8"/>
    <w:rsid w:val="00AD347C"/>
    <w:rsid w:val="00AD79E7"/>
    <w:rsid w:val="00AE39A7"/>
    <w:rsid w:val="00AE3D4B"/>
    <w:rsid w:val="00AE658B"/>
    <w:rsid w:val="00AE71DB"/>
    <w:rsid w:val="00AE7BD4"/>
    <w:rsid w:val="00AF3AAC"/>
    <w:rsid w:val="00AF3DF4"/>
    <w:rsid w:val="00AF486A"/>
    <w:rsid w:val="00AF502D"/>
    <w:rsid w:val="00AF59B4"/>
    <w:rsid w:val="00AF5BD2"/>
    <w:rsid w:val="00B03EF8"/>
    <w:rsid w:val="00B0511C"/>
    <w:rsid w:val="00B05BA5"/>
    <w:rsid w:val="00B065AF"/>
    <w:rsid w:val="00B11559"/>
    <w:rsid w:val="00B11565"/>
    <w:rsid w:val="00B14FF3"/>
    <w:rsid w:val="00B166AA"/>
    <w:rsid w:val="00B2341B"/>
    <w:rsid w:val="00B24223"/>
    <w:rsid w:val="00B24E04"/>
    <w:rsid w:val="00B26278"/>
    <w:rsid w:val="00B32B40"/>
    <w:rsid w:val="00B3681B"/>
    <w:rsid w:val="00B375F8"/>
    <w:rsid w:val="00B41257"/>
    <w:rsid w:val="00B42197"/>
    <w:rsid w:val="00B42B7E"/>
    <w:rsid w:val="00B439C9"/>
    <w:rsid w:val="00B43AE7"/>
    <w:rsid w:val="00B4403F"/>
    <w:rsid w:val="00B47058"/>
    <w:rsid w:val="00B47A71"/>
    <w:rsid w:val="00B50EC0"/>
    <w:rsid w:val="00B52D57"/>
    <w:rsid w:val="00B572F4"/>
    <w:rsid w:val="00B6220C"/>
    <w:rsid w:val="00B62BA5"/>
    <w:rsid w:val="00B64047"/>
    <w:rsid w:val="00B651D4"/>
    <w:rsid w:val="00B65431"/>
    <w:rsid w:val="00B67872"/>
    <w:rsid w:val="00B732E3"/>
    <w:rsid w:val="00B753BA"/>
    <w:rsid w:val="00B77867"/>
    <w:rsid w:val="00B77DD3"/>
    <w:rsid w:val="00B81B08"/>
    <w:rsid w:val="00B83013"/>
    <w:rsid w:val="00B832E8"/>
    <w:rsid w:val="00B8377D"/>
    <w:rsid w:val="00B84D15"/>
    <w:rsid w:val="00B86799"/>
    <w:rsid w:val="00B868F1"/>
    <w:rsid w:val="00B876E9"/>
    <w:rsid w:val="00B878C0"/>
    <w:rsid w:val="00B90E40"/>
    <w:rsid w:val="00B921B2"/>
    <w:rsid w:val="00B92A39"/>
    <w:rsid w:val="00B932D0"/>
    <w:rsid w:val="00B9467C"/>
    <w:rsid w:val="00BA43F8"/>
    <w:rsid w:val="00BA7D36"/>
    <w:rsid w:val="00BB0CDE"/>
    <w:rsid w:val="00BB1D1E"/>
    <w:rsid w:val="00BB3A11"/>
    <w:rsid w:val="00BB5071"/>
    <w:rsid w:val="00BB5FDF"/>
    <w:rsid w:val="00BC36E6"/>
    <w:rsid w:val="00BD4F31"/>
    <w:rsid w:val="00BD5EF5"/>
    <w:rsid w:val="00BD7C56"/>
    <w:rsid w:val="00BE39E1"/>
    <w:rsid w:val="00BE55DD"/>
    <w:rsid w:val="00BE6654"/>
    <w:rsid w:val="00BE7309"/>
    <w:rsid w:val="00BE7525"/>
    <w:rsid w:val="00BF000E"/>
    <w:rsid w:val="00BF0435"/>
    <w:rsid w:val="00BF0BB2"/>
    <w:rsid w:val="00BF1C00"/>
    <w:rsid w:val="00BF2862"/>
    <w:rsid w:val="00BF4957"/>
    <w:rsid w:val="00BF6B6D"/>
    <w:rsid w:val="00C01988"/>
    <w:rsid w:val="00C04C1C"/>
    <w:rsid w:val="00C06B8B"/>
    <w:rsid w:val="00C10B5F"/>
    <w:rsid w:val="00C11654"/>
    <w:rsid w:val="00C15A5B"/>
    <w:rsid w:val="00C16AEC"/>
    <w:rsid w:val="00C20954"/>
    <w:rsid w:val="00C239F9"/>
    <w:rsid w:val="00C252A0"/>
    <w:rsid w:val="00C270C5"/>
    <w:rsid w:val="00C30C5D"/>
    <w:rsid w:val="00C3153C"/>
    <w:rsid w:val="00C31E9E"/>
    <w:rsid w:val="00C34BA4"/>
    <w:rsid w:val="00C35331"/>
    <w:rsid w:val="00C4438D"/>
    <w:rsid w:val="00C443B0"/>
    <w:rsid w:val="00C450C1"/>
    <w:rsid w:val="00C51112"/>
    <w:rsid w:val="00C517BF"/>
    <w:rsid w:val="00C524C7"/>
    <w:rsid w:val="00C52629"/>
    <w:rsid w:val="00C5575D"/>
    <w:rsid w:val="00C55C2B"/>
    <w:rsid w:val="00C56F93"/>
    <w:rsid w:val="00C57B4B"/>
    <w:rsid w:val="00C60502"/>
    <w:rsid w:val="00C71BBE"/>
    <w:rsid w:val="00C7399F"/>
    <w:rsid w:val="00C73FC0"/>
    <w:rsid w:val="00C753A8"/>
    <w:rsid w:val="00C75C44"/>
    <w:rsid w:val="00C75DBA"/>
    <w:rsid w:val="00C82885"/>
    <w:rsid w:val="00C8363E"/>
    <w:rsid w:val="00C86506"/>
    <w:rsid w:val="00C91842"/>
    <w:rsid w:val="00C9184F"/>
    <w:rsid w:val="00C9247F"/>
    <w:rsid w:val="00C95864"/>
    <w:rsid w:val="00C962D8"/>
    <w:rsid w:val="00CA3DEF"/>
    <w:rsid w:val="00CA4053"/>
    <w:rsid w:val="00CA5004"/>
    <w:rsid w:val="00CB2DF1"/>
    <w:rsid w:val="00CB5005"/>
    <w:rsid w:val="00CB5D4F"/>
    <w:rsid w:val="00CB73E5"/>
    <w:rsid w:val="00CC2F98"/>
    <w:rsid w:val="00CC3298"/>
    <w:rsid w:val="00CC4157"/>
    <w:rsid w:val="00CC59A8"/>
    <w:rsid w:val="00CC6108"/>
    <w:rsid w:val="00CC6154"/>
    <w:rsid w:val="00CC725E"/>
    <w:rsid w:val="00CD1A6F"/>
    <w:rsid w:val="00CD1CA1"/>
    <w:rsid w:val="00CE20DE"/>
    <w:rsid w:val="00CE2B92"/>
    <w:rsid w:val="00CE547E"/>
    <w:rsid w:val="00CE5664"/>
    <w:rsid w:val="00CE6024"/>
    <w:rsid w:val="00CE73C2"/>
    <w:rsid w:val="00CF2EE6"/>
    <w:rsid w:val="00CF3A92"/>
    <w:rsid w:val="00CF4CB6"/>
    <w:rsid w:val="00CF5F1A"/>
    <w:rsid w:val="00CF7296"/>
    <w:rsid w:val="00CF7FB6"/>
    <w:rsid w:val="00D02473"/>
    <w:rsid w:val="00D029EE"/>
    <w:rsid w:val="00D03222"/>
    <w:rsid w:val="00D038A6"/>
    <w:rsid w:val="00D05149"/>
    <w:rsid w:val="00D06D83"/>
    <w:rsid w:val="00D07F46"/>
    <w:rsid w:val="00D11740"/>
    <w:rsid w:val="00D14F5C"/>
    <w:rsid w:val="00D1729D"/>
    <w:rsid w:val="00D216BF"/>
    <w:rsid w:val="00D22884"/>
    <w:rsid w:val="00D30253"/>
    <w:rsid w:val="00D30E45"/>
    <w:rsid w:val="00D311A9"/>
    <w:rsid w:val="00D332A9"/>
    <w:rsid w:val="00D342E5"/>
    <w:rsid w:val="00D342F8"/>
    <w:rsid w:val="00D34B0F"/>
    <w:rsid w:val="00D365C2"/>
    <w:rsid w:val="00D36DA6"/>
    <w:rsid w:val="00D42501"/>
    <w:rsid w:val="00D43D51"/>
    <w:rsid w:val="00D43EB0"/>
    <w:rsid w:val="00D44331"/>
    <w:rsid w:val="00D46E27"/>
    <w:rsid w:val="00D47EDE"/>
    <w:rsid w:val="00D510B6"/>
    <w:rsid w:val="00D510FA"/>
    <w:rsid w:val="00D526B7"/>
    <w:rsid w:val="00D53F25"/>
    <w:rsid w:val="00D557DA"/>
    <w:rsid w:val="00D5619B"/>
    <w:rsid w:val="00D61183"/>
    <w:rsid w:val="00D642CF"/>
    <w:rsid w:val="00D7362E"/>
    <w:rsid w:val="00D74A6D"/>
    <w:rsid w:val="00D7578A"/>
    <w:rsid w:val="00D758E6"/>
    <w:rsid w:val="00D843D6"/>
    <w:rsid w:val="00D8504A"/>
    <w:rsid w:val="00D9218C"/>
    <w:rsid w:val="00D93D6B"/>
    <w:rsid w:val="00DA035F"/>
    <w:rsid w:val="00DA5ACA"/>
    <w:rsid w:val="00DA60FD"/>
    <w:rsid w:val="00DA7D37"/>
    <w:rsid w:val="00DB1EEA"/>
    <w:rsid w:val="00DB1F26"/>
    <w:rsid w:val="00DB33C4"/>
    <w:rsid w:val="00DB72FD"/>
    <w:rsid w:val="00DB788B"/>
    <w:rsid w:val="00DC278A"/>
    <w:rsid w:val="00DC63CE"/>
    <w:rsid w:val="00DC641E"/>
    <w:rsid w:val="00DC7837"/>
    <w:rsid w:val="00DC7C18"/>
    <w:rsid w:val="00DD04E4"/>
    <w:rsid w:val="00DD0F89"/>
    <w:rsid w:val="00DD3238"/>
    <w:rsid w:val="00DD3DAB"/>
    <w:rsid w:val="00DD451F"/>
    <w:rsid w:val="00DD4528"/>
    <w:rsid w:val="00DD5E64"/>
    <w:rsid w:val="00DD79E6"/>
    <w:rsid w:val="00DE22FB"/>
    <w:rsid w:val="00DE2C22"/>
    <w:rsid w:val="00DE42E8"/>
    <w:rsid w:val="00DE61CA"/>
    <w:rsid w:val="00DE6BB4"/>
    <w:rsid w:val="00DE7C8C"/>
    <w:rsid w:val="00DF19B3"/>
    <w:rsid w:val="00DF3706"/>
    <w:rsid w:val="00E01522"/>
    <w:rsid w:val="00E062B1"/>
    <w:rsid w:val="00E07005"/>
    <w:rsid w:val="00E14844"/>
    <w:rsid w:val="00E163F1"/>
    <w:rsid w:val="00E164A8"/>
    <w:rsid w:val="00E17F1E"/>
    <w:rsid w:val="00E200B0"/>
    <w:rsid w:val="00E20CC5"/>
    <w:rsid w:val="00E21768"/>
    <w:rsid w:val="00E226B8"/>
    <w:rsid w:val="00E27AD0"/>
    <w:rsid w:val="00E3186F"/>
    <w:rsid w:val="00E52C9A"/>
    <w:rsid w:val="00E56FE6"/>
    <w:rsid w:val="00E57DC0"/>
    <w:rsid w:val="00E6117D"/>
    <w:rsid w:val="00E6404A"/>
    <w:rsid w:val="00E64195"/>
    <w:rsid w:val="00E711EE"/>
    <w:rsid w:val="00E71F1C"/>
    <w:rsid w:val="00E72C52"/>
    <w:rsid w:val="00E739F8"/>
    <w:rsid w:val="00E77370"/>
    <w:rsid w:val="00E77F73"/>
    <w:rsid w:val="00E809AC"/>
    <w:rsid w:val="00E80E26"/>
    <w:rsid w:val="00E83B99"/>
    <w:rsid w:val="00E87B6E"/>
    <w:rsid w:val="00E909CE"/>
    <w:rsid w:val="00E9183B"/>
    <w:rsid w:val="00E93DEF"/>
    <w:rsid w:val="00E950BD"/>
    <w:rsid w:val="00E953F3"/>
    <w:rsid w:val="00EA0772"/>
    <w:rsid w:val="00EA1F7C"/>
    <w:rsid w:val="00EA7BAD"/>
    <w:rsid w:val="00EB09A9"/>
    <w:rsid w:val="00EB2F9F"/>
    <w:rsid w:val="00EB3FEA"/>
    <w:rsid w:val="00EB4841"/>
    <w:rsid w:val="00EB590E"/>
    <w:rsid w:val="00EC4ECF"/>
    <w:rsid w:val="00EC63E8"/>
    <w:rsid w:val="00EC69F4"/>
    <w:rsid w:val="00EC7415"/>
    <w:rsid w:val="00EC7C1F"/>
    <w:rsid w:val="00ED5821"/>
    <w:rsid w:val="00ED7349"/>
    <w:rsid w:val="00ED7EF8"/>
    <w:rsid w:val="00EE000B"/>
    <w:rsid w:val="00EF03F1"/>
    <w:rsid w:val="00EF46BB"/>
    <w:rsid w:val="00EF4D54"/>
    <w:rsid w:val="00EF69BB"/>
    <w:rsid w:val="00EF6A56"/>
    <w:rsid w:val="00F0246B"/>
    <w:rsid w:val="00F0258D"/>
    <w:rsid w:val="00F02A77"/>
    <w:rsid w:val="00F03005"/>
    <w:rsid w:val="00F12156"/>
    <w:rsid w:val="00F14AF7"/>
    <w:rsid w:val="00F14EA7"/>
    <w:rsid w:val="00F16A45"/>
    <w:rsid w:val="00F17D17"/>
    <w:rsid w:val="00F211F2"/>
    <w:rsid w:val="00F24ADF"/>
    <w:rsid w:val="00F24F52"/>
    <w:rsid w:val="00F25385"/>
    <w:rsid w:val="00F25F22"/>
    <w:rsid w:val="00F270A1"/>
    <w:rsid w:val="00F278C2"/>
    <w:rsid w:val="00F30BC4"/>
    <w:rsid w:val="00F32CE4"/>
    <w:rsid w:val="00F33AF9"/>
    <w:rsid w:val="00F36679"/>
    <w:rsid w:val="00F376FA"/>
    <w:rsid w:val="00F40966"/>
    <w:rsid w:val="00F426A8"/>
    <w:rsid w:val="00F4283E"/>
    <w:rsid w:val="00F42A4B"/>
    <w:rsid w:val="00F4544C"/>
    <w:rsid w:val="00F45E42"/>
    <w:rsid w:val="00F46A2E"/>
    <w:rsid w:val="00F51727"/>
    <w:rsid w:val="00F56707"/>
    <w:rsid w:val="00F56A6D"/>
    <w:rsid w:val="00F56E78"/>
    <w:rsid w:val="00F60B34"/>
    <w:rsid w:val="00F61056"/>
    <w:rsid w:val="00F62B66"/>
    <w:rsid w:val="00F62E7C"/>
    <w:rsid w:val="00F63843"/>
    <w:rsid w:val="00F63A75"/>
    <w:rsid w:val="00F67709"/>
    <w:rsid w:val="00F67E73"/>
    <w:rsid w:val="00F70CB0"/>
    <w:rsid w:val="00F714C2"/>
    <w:rsid w:val="00F72EBA"/>
    <w:rsid w:val="00F733CB"/>
    <w:rsid w:val="00F73A21"/>
    <w:rsid w:val="00F75C7C"/>
    <w:rsid w:val="00F76E6F"/>
    <w:rsid w:val="00F7710B"/>
    <w:rsid w:val="00F84C3B"/>
    <w:rsid w:val="00F85E1B"/>
    <w:rsid w:val="00F87439"/>
    <w:rsid w:val="00F87B55"/>
    <w:rsid w:val="00F934A3"/>
    <w:rsid w:val="00F955E1"/>
    <w:rsid w:val="00FA1D63"/>
    <w:rsid w:val="00FA254D"/>
    <w:rsid w:val="00FA4D8A"/>
    <w:rsid w:val="00FA4DF9"/>
    <w:rsid w:val="00FA5232"/>
    <w:rsid w:val="00FA7183"/>
    <w:rsid w:val="00FA7BA3"/>
    <w:rsid w:val="00FB1DEC"/>
    <w:rsid w:val="00FB47D6"/>
    <w:rsid w:val="00FB6D06"/>
    <w:rsid w:val="00FD001A"/>
    <w:rsid w:val="00FD0A29"/>
    <w:rsid w:val="00FD156C"/>
    <w:rsid w:val="00FD2E1C"/>
    <w:rsid w:val="00FD6512"/>
    <w:rsid w:val="00FE43E6"/>
    <w:rsid w:val="00FE4AA3"/>
    <w:rsid w:val="00FF15A7"/>
    <w:rsid w:val="00FF3890"/>
    <w:rsid w:val="00FF4783"/>
    <w:rsid w:val="00FF749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9CF28F"/>
  <w15:docId w15:val="{7FA7611C-3147-4722-AE1D-B3D841D3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1CE"/>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1"/>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Names">
    <w:name w:val="Names"/>
    <w:basedOn w:val="BodyText"/>
    <w:semiHidden/>
    <w:rsid w:val="005971CE"/>
    <w:pPr>
      <w:spacing w:before="40" w:after="40"/>
      <w:ind w:left="-360"/>
    </w:pPr>
    <w:rPr>
      <w:rFonts w:eastAsia="Times New Roman" w:cs="Times New Roman"/>
      <w:sz w:val="18"/>
      <w:szCs w:val="20"/>
    </w:rPr>
  </w:style>
  <w:style w:type="paragraph" w:customStyle="1" w:styleId="Subhead">
    <w:name w:val="Subhead"/>
    <w:semiHidden/>
    <w:rsid w:val="005971CE"/>
    <w:pPr>
      <w:spacing w:before="120" w:after="180"/>
      <w:jc w:val="center"/>
    </w:pPr>
    <w:rPr>
      <w:rFonts w:eastAsia="Times New Roman"/>
      <w:i/>
      <w:sz w:val="18"/>
      <w:szCs w:val="22"/>
    </w:rPr>
  </w:style>
  <w:style w:type="paragraph" w:customStyle="1" w:styleId="Nameplate">
    <w:name w:val="Nameplate"/>
    <w:next w:val="Subhead"/>
    <w:semiHidden/>
    <w:rsid w:val="005971CE"/>
    <w:pPr>
      <w:spacing w:before="480" w:after="0"/>
      <w:jc w:val="center"/>
    </w:pPr>
    <w:rPr>
      <w:rFonts w:eastAsia="Times New Roman" w:cs="Arial"/>
      <w:bCs/>
      <w:smallCaps/>
      <w:kern w:val="32"/>
      <w:sz w:val="30"/>
      <w:szCs w:val="32"/>
    </w:rPr>
  </w:style>
  <w:style w:type="paragraph" w:customStyle="1" w:styleId="Default">
    <w:name w:val="Default"/>
    <w:rsid w:val="005971CE"/>
    <w:pPr>
      <w:widowControl w:val="0"/>
      <w:autoSpaceDE w:val="0"/>
      <w:autoSpaceDN w:val="0"/>
      <w:adjustRightInd w:val="0"/>
      <w:spacing w:before="0" w:after="0"/>
    </w:pPr>
    <w:rPr>
      <w:rFonts w:ascii="Times New Roman" w:eastAsia="Times New Roman" w:hAnsi="Times New Roman"/>
      <w:color w:val="000000"/>
    </w:rPr>
  </w:style>
  <w:style w:type="paragraph" w:customStyle="1" w:styleId="TROTAddress">
    <w:name w:val="TROTAddress"/>
    <w:basedOn w:val="Normal"/>
    <w:qFormat/>
    <w:rsid w:val="005971CE"/>
    <w:pPr>
      <w:autoSpaceDE/>
      <w:autoSpaceDN/>
      <w:adjustRightInd/>
    </w:pPr>
    <w:rPr>
      <w:rFonts w:ascii="Georgia" w:hAnsi="Georgia"/>
      <w:sz w:val="22"/>
      <w:szCs w:val="22"/>
    </w:rPr>
  </w:style>
  <w:style w:type="paragraph" w:customStyle="1" w:styleId="Footer2">
    <w:name w:val="Footer2"/>
    <w:basedOn w:val="Normal"/>
    <w:semiHidden/>
    <w:rsid w:val="005971CE"/>
    <w:pPr>
      <w:widowControl/>
      <w:autoSpaceDE/>
      <w:autoSpaceDN/>
      <w:adjustRightInd/>
      <w:spacing w:before="40"/>
      <w:jc w:val="center"/>
    </w:pPr>
    <w:rPr>
      <w:rFonts w:ascii="Georgia" w:hAnsi="Georgia"/>
      <w:sz w:val="12"/>
      <w:szCs w:val="12"/>
    </w:rPr>
  </w:style>
  <w:style w:type="paragraph" w:customStyle="1" w:styleId="Region">
    <w:name w:val="Region"/>
    <w:semiHidden/>
    <w:unhideWhenUsed/>
    <w:rsid w:val="005971CE"/>
    <w:pPr>
      <w:spacing w:before="0" w:after="40"/>
      <w:jc w:val="center"/>
    </w:pPr>
    <w:rPr>
      <w:rFonts w:eastAsia="Times New Roman"/>
      <w:sz w:val="18"/>
      <w:szCs w:val="18"/>
    </w:rPr>
  </w:style>
  <w:style w:type="character" w:customStyle="1" w:styleId="UnresolvedMention1">
    <w:name w:val="Unresolved Mention1"/>
    <w:basedOn w:val="DefaultParagraphFont"/>
    <w:uiPriority w:val="99"/>
    <w:semiHidden/>
    <w:unhideWhenUsed/>
    <w:rsid w:val="00EF03F1"/>
    <w:rPr>
      <w:color w:val="605E5C"/>
      <w:shd w:val="clear" w:color="auto" w:fill="E1DFDD"/>
    </w:rPr>
  </w:style>
  <w:style w:type="character" w:styleId="PlaceholderText">
    <w:name w:val="Placeholder Text"/>
    <w:basedOn w:val="DefaultParagraphFont"/>
    <w:uiPriority w:val="99"/>
    <w:semiHidden/>
    <w:rsid w:val="002836F7"/>
    <w:rPr>
      <w:color w:val="808080"/>
    </w:rPr>
  </w:style>
  <w:style w:type="paragraph" w:customStyle="1" w:styleId="HeadingLabel1">
    <w:name w:val="Heading Label 1"/>
    <w:basedOn w:val="Heading4"/>
    <w:link w:val="HeadingLabel1Char"/>
    <w:qFormat/>
    <w:rsid w:val="00CB73E5"/>
    <w:pPr>
      <w:numPr>
        <w:numId w:val="16"/>
      </w:numPr>
      <w:ind w:left="360"/>
    </w:pPr>
  </w:style>
  <w:style w:type="paragraph" w:customStyle="1" w:styleId="HeadingLabel2">
    <w:name w:val="Heading Label 2"/>
    <w:basedOn w:val="BodyText"/>
    <w:link w:val="HeadingLabel2Char"/>
    <w:qFormat/>
    <w:rsid w:val="004E6E28"/>
    <w:pPr>
      <w:keepNext/>
      <w:numPr>
        <w:numId w:val="38"/>
      </w:numPr>
    </w:pPr>
  </w:style>
  <w:style w:type="character" w:customStyle="1" w:styleId="HeadingLabel1Char">
    <w:name w:val="Heading Label 1 Char"/>
    <w:basedOn w:val="Heading4Char"/>
    <w:link w:val="HeadingLabel1"/>
    <w:rsid w:val="00CB73E5"/>
    <w:rPr>
      <w:rFonts w:ascii="Verdana" w:eastAsiaTheme="majorEastAsia" w:hAnsi="Verdana" w:cstheme="majorBidi"/>
      <w:b/>
      <w:iCs/>
      <w:sz w:val="22"/>
      <w:szCs w:val="26"/>
    </w:rPr>
  </w:style>
  <w:style w:type="paragraph" w:customStyle="1" w:styleId="HeadingLabel3">
    <w:name w:val="Heading Label 3"/>
    <w:basedOn w:val="BodyText"/>
    <w:link w:val="HeadingLabel3Char"/>
    <w:qFormat/>
    <w:rsid w:val="004E6E28"/>
    <w:pPr>
      <w:keepNext/>
      <w:numPr>
        <w:numId w:val="17"/>
      </w:numPr>
    </w:pPr>
  </w:style>
  <w:style w:type="character" w:customStyle="1" w:styleId="HeadingLabel2Char">
    <w:name w:val="Heading Label 2 Char"/>
    <w:basedOn w:val="BodyTextChar"/>
    <w:link w:val="HeadingLabel2"/>
    <w:rsid w:val="004E6E28"/>
    <w:rPr>
      <w:rFonts w:ascii="Lucida Bright" w:hAnsi="Lucida Bright" w:cstheme="minorBidi"/>
      <w:sz w:val="20"/>
    </w:rPr>
  </w:style>
  <w:style w:type="character" w:customStyle="1" w:styleId="HeadingLabel3Char">
    <w:name w:val="Heading Label 3 Char"/>
    <w:basedOn w:val="BodyTextChar"/>
    <w:link w:val="HeadingLabel3"/>
    <w:rsid w:val="004E6E28"/>
    <w:rPr>
      <w:rFonts w:ascii="Lucida Bright" w:hAnsi="Lucida Bright" w:cstheme="minorBidi"/>
      <w:sz w:val="20"/>
    </w:rPr>
  </w:style>
  <w:style w:type="paragraph" w:styleId="Revision">
    <w:name w:val="Revision"/>
    <w:hidden/>
    <w:uiPriority w:val="99"/>
    <w:semiHidden/>
    <w:rsid w:val="00A5196B"/>
    <w:pPr>
      <w:spacing w:before="0" w:after="0"/>
    </w:pPr>
    <w:rPr>
      <w:rFonts w:ascii="Times New Roman" w:eastAsia="Times New Roman" w:hAnsi="Times New Roman"/>
    </w:rPr>
  </w:style>
  <w:style w:type="paragraph" w:customStyle="1" w:styleId="BulletedList">
    <w:name w:val="Bulleted List"/>
    <w:basedOn w:val="BodyText"/>
    <w:link w:val="BulletedListChar"/>
    <w:qFormat/>
    <w:rsid w:val="006214BF"/>
    <w:pPr>
      <w:numPr>
        <w:numId w:val="28"/>
      </w:numPr>
    </w:pPr>
  </w:style>
  <w:style w:type="character" w:customStyle="1" w:styleId="BulletedListChar">
    <w:name w:val="Bulleted List Char"/>
    <w:basedOn w:val="BodyTextChar"/>
    <w:link w:val="BulletedList"/>
    <w:rsid w:val="006214BF"/>
    <w:rPr>
      <w:rFonts w:ascii="Lucida Bright" w:hAnsi="Lucida Bright" w:cstheme="minorBidi"/>
      <w:sz w:val="20"/>
    </w:rPr>
  </w:style>
  <w:style w:type="character" w:customStyle="1" w:styleId="UnresolvedMention2">
    <w:name w:val="Unresolved Mention2"/>
    <w:basedOn w:val="DefaultParagraphFont"/>
    <w:uiPriority w:val="99"/>
    <w:semiHidden/>
    <w:unhideWhenUsed/>
    <w:rsid w:val="0091331E"/>
    <w:rPr>
      <w:color w:val="605E5C"/>
      <w:shd w:val="clear" w:color="auto" w:fill="E1DFDD"/>
    </w:rPr>
  </w:style>
  <w:style w:type="paragraph" w:customStyle="1" w:styleId="TextLev2">
    <w:name w:val="Text Lev 2"/>
    <w:basedOn w:val="BodyText"/>
    <w:link w:val="TextLev2Char"/>
    <w:qFormat/>
    <w:rsid w:val="007C7113"/>
    <w:pPr>
      <w:ind w:left="1440"/>
    </w:pPr>
  </w:style>
  <w:style w:type="paragraph" w:customStyle="1" w:styleId="TextLev1">
    <w:name w:val="Text Lev 1"/>
    <w:basedOn w:val="BodyText"/>
    <w:link w:val="TextLev1Char"/>
    <w:qFormat/>
    <w:rsid w:val="00617A8A"/>
    <w:pPr>
      <w:ind w:left="720"/>
    </w:pPr>
  </w:style>
  <w:style w:type="character" w:customStyle="1" w:styleId="TextLev2Char">
    <w:name w:val="Text Lev 2 Char"/>
    <w:basedOn w:val="BodyTextChar"/>
    <w:link w:val="TextLev2"/>
    <w:rsid w:val="007C7113"/>
    <w:rPr>
      <w:rFonts w:ascii="Lucida Bright" w:hAnsi="Lucida Bright" w:cstheme="minorBidi"/>
      <w:sz w:val="20"/>
    </w:rPr>
  </w:style>
  <w:style w:type="character" w:customStyle="1" w:styleId="TextLev1Char">
    <w:name w:val="Text Lev 1 Char"/>
    <w:basedOn w:val="BodyTextChar"/>
    <w:link w:val="TextLev1"/>
    <w:rsid w:val="00617A8A"/>
    <w:rPr>
      <w:rFonts w:ascii="Lucida Bright" w:hAnsi="Lucida Bright" w:cstheme="minorBidi"/>
      <w:sz w:val="20"/>
    </w:rPr>
  </w:style>
  <w:style w:type="character" w:styleId="UnresolvedMention">
    <w:name w:val="Unresolved Mention"/>
    <w:basedOn w:val="DefaultParagraphFont"/>
    <w:uiPriority w:val="99"/>
    <w:semiHidden/>
    <w:unhideWhenUsed/>
    <w:rsid w:val="00FA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drinkingwater/swmor/swmor/swmor-forms-and-instructions" TargetMode="External"/><Relationship Id="rId18" Type="http://schemas.openxmlformats.org/officeDocument/2006/relationships/hyperlink" Target="https://www.tceq.texas.gov/drinkingwater/swmor/swmor/swmor-forms-and-instruc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OP@tceq.texas.gov" TargetMode="External"/><Relationship Id="rId7" Type="http://schemas.openxmlformats.org/officeDocument/2006/relationships/settings" Target="settings.xml"/><Relationship Id="rId12" Type="http://schemas.openxmlformats.org/officeDocument/2006/relationships/hyperlink" Target="https://www.tceq.texas.gov/assets/public/permitting/watersupply/pdw/EG_Meeting_Treatment_Technique_Requirements_for_CGV_20191015.pdf" TargetMode="External"/><Relationship Id="rId17" Type="http://schemas.openxmlformats.org/officeDocument/2006/relationships/hyperlink" Target="mailto:TOP@tceq.texa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tceq.texas.gov/drinkingwater/swmor/swmor/swmor-forms-and-instr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RS@tceq.texas.gov" TargetMode="External"/><Relationship Id="rId24" Type="http://schemas.openxmlformats.org/officeDocument/2006/relationships/header" Target="head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tceq.texas.gov/drinkingwater/trot/membrane-challenge-stud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image" Target="media/image2.png"/><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tceq.state.tx.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3" ma:contentTypeDescription="Create a new document." ma:contentTypeScope="" ma:versionID="474a7f33505b22437a4613f9ff1e3242">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55d2eff9891ae0f6a1f8ec743416f1e7"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F699A-D511-4D2B-834B-00843166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DD2BE-AAA7-48FF-81F5-B72F0CA08F79}">
  <ds:schemaRefs>
    <ds:schemaRef ds:uri="http://schemas.microsoft.com/sharepoint/v3/contenttype/forms"/>
  </ds:schemaRefs>
</ds:datastoreItem>
</file>

<file path=customXml/itemProps3.xml><?xml version="1.0" encoding="utf-8"?>
<ds:datastoreItem xmlns:ds="http://schemas.openxmlformats.org/officeDocument/2006/customXml" ds:itemID="{80178280-78B7-40A8-80A7-5CF54C714CC7}">
  <ds:schemaRefs>
    <ds:schemaRef ds:uri="http://schemas.openxmlformats.org/officeDocument/2006/bibliography"/>
  </ds:schemaRefs>
</ds:datastoreItem>
</file>

<file path=customXml/itemProps4.xml><?xml version="1.0" encoding="utf-8"?>
<ds:datastoreItem xmlns:ds="http://schemas.openxmlformats.org/officeDocument/2006/customXml" ds:itemID="{ED39FF38-9EF7-4E5E-AE77-1E4C11148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20583</Words>
  <Characters>117326</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David Simons</dc:creator>
  <cp:lastModifiedBy>David Simons</cp:lastModifiedBy>
  <cp:revision>3</cp:revision>
  <dcterms:created xsi:type="dcterms:W3CDTF">2021-05-12T17:02:00Z</dcterms:created>
  <dcterms:modified xsi:type="dcterms:W3CDTF">2021-05-12T17:14:00Z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