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2E0C0" w14:textId="77777777" w:rsidR="00D2151B" w:rsidRPr="00637CB3" w:rsidRDefault="00D2151B" w:rsidP="00D2151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CB3">
        <w:rPr>
          <w:rFonts w:ascii="Times New Roman" w:eastAsia="Times New Roman" w:hAnsi="Times New Roman" w:cs="Times New Roman"/>
          <w:b/>
          <w:sz w:val="28"/>
          <w:szCs w:val="28"/>
        </w:rPr>
        <w:t>AWOP Small Group Discussion Workshop Template</w:t>
      </w:r>
    </w:p>
    <w:p w14:paraId="7AA509C7" w14:textId="77777777" w:rsidR="00D2151B" w:rsidRPr="00637CB3" w:rsidRDefault="00D2151B" w:rsidP="00D2151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CB3">
        <w:rPr>
          <w:rFonts w:ascii="Times New Roman" w:eastAsia="Times New Roman" w:hAnsi="Times New Roman" w:cs="Times New Roman"/>
          <w:b/>
          <w:sz w:val="28"/>
          <w:szCs w:val="28"/>
        </w:rPr>
        <w:t>2021 National Meeting</w:t>
      </w:r>
    </w:p>
    <w:p w14:paraId="287503F1" w14:textId="77777777" w:rsidR="00D2151B" w:rsidRPr="00637CB3" w:rsidRDefault="00D2151B" w:rsidP="00D2151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leWeb22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368"/>
      </w:tblGrid>
      <w:tr w:rsidR="00D2151B" w:rsidRPr="00637CB3" w14:paraId="6C3DF7F0" w14:textId="77777777" w:rsidTr="0086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288" w:type="dxa"/>
          </w:tcPr>
          <w:p w14:paraId="2C24F6B7" w14:textId="77777777" w:rsidR="00D2151B" w:rsidRPr="00637CB3" w:rsidRDefault="00D2151B" w:rsidP="0086286E">
            <w:pPr>
              <w:tabs>
                <w:tab w:val="left" w:pos="1440"/>
                <w:tab w:val="right" w:leader="underscore" w:pos="8928"/>
              </w:tabs>
              <w:spacing w:after="120"/>
              <w:rPr>
                <w:b/>
                <w:sz w:val="22"/>
                <w:szCs w:val="22"/>
              </w:rPr>
            </w:pPr>
            <w:r w:rsidRPr="00637CB3">
              <w:rPr>
                <w:sz w:val="22"/>
                <w:szCs w:val="22"/>
              </w:rPr>
              <w:br w:type="page"/>
            </w:r>
            <w:r w:rsidRPr="00637CB3">
              <w:rPr>
                <w:b/>
                <w:sz w:val="22"/>
                <w:szCs w:val="22"/>
              </w:rPr>
              <w:t xml:space="preserve">Topic or Issue:  </w:t>
            </w:r>
            <w:r w:rsidRPr="00637CB3">
              <w:rPr>
                <w:b/>
                <w:color w:val="FF0000"/>
                <w:sz w:val="22"/>
                <w:szCs w:val="22"/>
              </w:rPr>
              <w:t>DBP Status Component</w:t>
            </w:r>
          </w:p>
          <w:p w14:paraId="21198CDF" w14:textId="77777777" w:rsidR="00D2151B" w:rsidRPr="00637CB3" w:rsidRDefault="00D2151B" w:rsidP="0086286E">
            <w:pPr>
              <w:tabs>
                <w:tab w:val="left" w:pos="1440"/>
                <w:tab w:val="right" w:leader="underscore" w:pos="8928"/>
              </w:tabs>
              <w:spacing w:after="120"/>
              <w:rPr>
                <w:sz w:val="22"/>
                <w:szCs w:val="22"/>
              </w:rPr>
            </w:pPr>
            <w:r w:rsidRPr="00637CB3">
              <w:rPr>
                <w:sz w:val="22"/>
                <w:szCs w:val="22"/>
              </w:rPr>
              <w:t>Participants:  William McClimans, numerous AWOP meeting participants</w:t>
            </w:r>
          </w:p>
        </w:tc>
      </w:tr>
      <w:tr w:rsidR="00D2151B" w:rsidRPr="00637CB3" w14:paraId="7711C3E8" w14:textId="77777777" w:rsidTr="0086286E">
        <w:trPr>
          <w:jc w:val="center"/>
        </w:trPr>
        <w:tc>
          <w:tcPr>
            <w:tcW w:w="9288" w:type="dxa"/>
          </w:tcPr>
          <w:p w14:paraId="205DA37B" w14:textId="77777777" w:rsidR="00D2151B" w:rsidRPr="00637CB3" w:rsidRDefault="00D2151B" w:rsidP="0086286E">
            <w:pPr>
              <w:spacing w:after="120"/>
              <w:rPr>
                <w:b/>
                <w:sz w:val="22"/>
                <w:szCs w:val="22"/>
              </w:rPr>
            </w:pPr>
            <w:r w:rsidRPr="00637CB3">
              <w:rPr>
                <w:b/>
                <w:sz w:val="22"/>
                <w:szCs w:val="22"/>
              </w:rPr>
              <w:t>Topic Description and Objectives:</w:t>
            </w:r>
          </w:p>
          <w:p w14:paraId="435571BC" w14:textId="77777777" w:rsidR="00D2151B" w:rsidRPr="00637CB3" w:rsidRDefault="00D2151B" w:rsidP="0086286E">
            <w:pPr>
              <w:spacing w:after="240"/>
              <w:rPr>
                <w:sz w:val="22"/>
                <w:szCs w:val="22"/>
              </w:rPr>
            </w:pPr>
            <w:r w:rsidRPr="00637CB3">
              <w:rPr>
                <w:sz w:val="22"/>
                <w:szCs w:val="22"/>
              </w:rPr>
              <w:t>Summarize the Status and Approach for other State AWOP</w:t>
            </w:r>
            <w:r>
              <w:rPr>
                <w:sz w:val="22"/>
                <w:szCs w:val="22"/>
              </w:rPr>
              <w:t>s</w:t>
            </w:r>
            <w:r w:rsidRPr="00637CB3">
              <w:rPr>
                <w:sz w:val="22"/>
                <w:szCs w:val="22"/>
              </w:rPr>
              <w:t xml:space="preserve"> to utilize an approach for incor</w:t>
            </w:r>
            <w:r>
              <w:rPr>
                <w:sz w:val="22"/>
                <w:szCs w:val="22"/>
              </w:rPr>
              <w:softHyphen/>
            </w:r>
            <w:r w:rsidRPr="00637CB3">
              <w:rPr>
                <w:sz w:val="22"/>
                <w:szCs w:val="22"/>
              </w:rPr>
              <w:t>porating primacy agency sample data from SDWIS/State into a status component/ranking tool.</w:t>
            </w:r>
          </w:p>
          <w:p w14:paraId="3FF92126" w14:textId="77777777" w:rsidR="00D2151B" w:rsidRPr="00637CB3" w:rsidRDefault="00D2151B" w:rsidP="0086286E">
            <w:pPr>
              <w:spacing w:after="240"/>
              <w:rPr>
                <w:sz w:val="22"/>
                <w:szCs w:val="22"/>
              </w:rPr>
            </w:pPr>
            <w:r w:rsidRPr="00637CB3">
              <w:rPr>
                <w:sz w:val="22"/>
                <w:szCs w:val="22"/>
              </w:rPr>
              <w:t>William describe</w:t>
            </w:r>
            <w:r>
              <w:rPr>
                <w:sz w:val="22"/>
                <w:szCs w:val="22"/>
              </w:rPr>
              <w:t>d the</w:t>
            </w:r>
            <w:r w:rsidRPr="00637CB3">
              <w:rPr>
                <w:sz w:val="22"/>
                <w:szCs w:val="22"/>
              </w:rPr>
              <w:t xml:space="preserve"> spreadsheet and how to use it.</w:t>
            </w:r>
            <w:r>
              <w:rPr>
                <w:sz w:val="22"/>
                <w:szCs w:val="22"/>
              </w:rPr>
              <w:t xml:space="preserve"> </w:t>
            </w:r>
            <w:r w:rsidRPr="00637CB3">
              <w:rPr>
                <w:sz w:val="22"/>
                <w:szCs w:val="22"/>
              </w:rPr>
              <w:t xml:space="preserve"> Spreadsheet is directly connected to SDWIS which populates the information needed. </w:t>
            </w:r>
            <w:r>
              <w:rPr>
                <w:sz w:val="22"/>
                <w:szCs w:val="22"/>
              </w:rPr>
              <w:t xml:space="preserve"> </w:t>
            </w:r>
            <w:r w:rsidRPr="00637CB3">
              <w:rPr>
                <w:sz w:val="22"/>
                <w:szCs w:val="22"/>
              </w:rPr>
              <w:t xml:space="preserve">If a state does not use SDWIS, they can insert a table with DPB data into </w:t>
            </w:r>
            <w:r>
              <w:rPr>
                <w:sz w:val="22"/>
                <w:szCs w:val="22"/>
              </w:rPr>
              <w:t xml:space="preserve">the </w:t>
            </w:r>
            <w:r w:rsidRPr="00637CB3">
              <w:rPr>
                <w:sz w:val="22"/>
                <w:szCs w:val="22"/>
              </w:rPr>
              <w:t xml:space="preserve">spreadsheet and </w:t>
            </w:r>
            <w:r>
              <w:rPr>
                <w:sz w:val="22"/>
                <w:szCs w:val="22"/>
              </w:rPr>
              <w:t xml:space="preserve">it </w:t>
            </w:r>
            <w:r w:rsidRPr="00637CB3">
              <w:rPr>
                <w:sz w:val="22"/>
                <w:szCs w:val="22"/>
              </w:rPr>
              <w:t>will work.</w:t>
            </w:r>
          </w:p>
          <w:p w14:paraId="53797F34" w14:textId="77777777" w:rsidR="00D2151B" w:rsidRPr="00637CB3" w:rsidRDefault="00D2151B" w:rsidP="0086286E">
            <w:pPr>
              <w:spacing w:after="240"/>
              <w:rPr>
                <w:sz w:val="22"/>
                <w:szCs w:val="22"/>
                <w:highlight w:val="yellow"/>
              </w:rPr>
            </w:pPr>
            <w:r w:rsidRPr="00637CB3">
              <w:rPr>
                <w:sz w:val="22"/>
                <w:szCs w:val="22"/>
              </w:rPr>
              <w:t>Identify specific action items and responsibl</w:t>
            </w:r>
            <w:r>
              <w:rPr>
                <w:sz w:val="22"/>
                <w:szCs w:val="22"/>
              </w:rPr>
              <w:t>e</w:t>
            </w:r>
            <w:r w:rsidRPr="00637CB3">
              <w:rPr>
                <w:sz w:val="22"/>
                <w:szCs w:val="22"/>
              </w:rPr>
              <w:t xml:space="preserve"> parties for follow-up.</w:t>
            </w:r>
          </w:p>
        </w:tc>
      </w:tr>
      <w:tr w:rsidR="00D2151B" w:rsidRPr="00637CB3" w14:paraId="26BD555A" w14:textId="77777777" w:rsidTr="0086286E">
        <w:trPr>
          <w:jc w:val="center"/>
        </w:trPr>
        <w:tc>
          <w:tcPr>
            <w:tcW w:w="9288" w:type="dxa"/>
          </w:tcPr>
          <w:p w14:paraId="7F958933" w14:textId="77777777" w:rsidR="00D2151B" w:rsidRPr="00637CB3" w:rsidRDefault="00D2151B" w:rsidP="0086286E">
            <w:pPr>
              <w:rPr>
                <w:b/>
                <w:sz w:val="22"/>
                <w:szCs w:val="22"/>
              </w:rPr>
            </w:pPr>
            <w:r w:rsidRPr="00637CB3">
              <w:rPr>
                <w:b/>
                <w:sz w:val="22"/>
                <w:szCs w:val="22"/>
              </w:rPr>
              <w:t xml:space="preserve">Status (could also be formatted as </w:t>
            </w:r>
            <w:r w:rsidRPr="00252E72">
              <w:rPr>
                <w:b/>
                <w:i/>
                <w:iCs/>
                <w:sz w:val="22"/>
                <w:szCs w:val="22"/>
              </w:rPr>
              <w:t>“Challenges”</w:t>
            </w:r>
            <w:r w:rsidRPr="00637CB3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2151B" w:rsidRPr="00637CB3" w14:paraId="725F664F" w14:textId="77777777" w:rsidTr="0086286E">
        <w:trPr>
          <w:jc w:val="center"/>
        </w:trPr>
        <w:tc>
          <w:tcPr>
            <w:tcW w:w="9288" w:type="dxa"/>
          </w:tcPr>
          <w:p w14:paraId="48801FDB" w14:textId="77777777" w:rsidR="00D2151B" w:rsidRPr="00637CB3" w:rsidRDefault="00D2151B" w:rsidP="0086286E">
            <w:pPr>
              <w:spacing w:after="240"/>
              <w:rPr>
                <w:sz w:val="22"/>
                <w:szCs w:val="22"/>
              </w:rPr>
            </w:pPr>
            <w:r w:rsidRPr="00637CB3">
              <w:rPr>
                <w:sz w:val="22"/>
                <w:szCs w:val="22"/>
              </w:rPr>
              <w:t xml:space="preserve">Bethany </w:t>
            </w:r>
            <w:proofErr w:type="spellStart"/>
            <w:r w:rsidRPr="00637CB3">
              <w:rPr>
                <w:sz w:val="22"/>
                <w:szCs w:val="22"/>
              </w:rPr>
              <w:t>Shrodo</w:t>
            </w:r>
            <w:proofErr w:type="spellEnd"/>
            <w:r w:rsidRPr="00637CB3">
              <w:rPr>
                <w:sz w:val="22"/>
                <w:szCs w:val="22"/>
              </w:rPr>
              <w:t xml:space="preserve"> – Do they pull in all 12 quarters each quarter to update the spreadsheet?  The 12 quar</w:t>
            </w:r>
            <w:r>
              <w:rPr>
                <w:sz w:val="22"/>
                <w:szCs w:val="22"/>
              </w:rPr>
              <w:softHyphen/>
            </w:r>
            <w:r w:rsidRPr="00637CB3">
              <w:rPr>
                <w:sz w:val="22"/>
                <w:szCs w:val="22"/>
              </w:rPr>
              <w:t xml:space="preserve">ters are uploaded every quarter.  It is easier to pull in data from the 12 quarters to be used every time like that </w:t>
            </w:r>
            <w:r>
              <w:rPr>
                <w:sz w:val="22"/>
                <w:szCs w:val="22"/>
              </w:rPr>
              <w:t xml:space="preserve">so </w:t>
            </w:r>
            <w:r w:rsidRPr="00637CB3">
              <w:rPr>
                <w:sz w:val="22"/>
                <w:szCs w:val="22"/>
              </w:rPr>
              <w:t xml:space="preserve">they don’t have to determine which columns need to </w:t>
            </w:r>
            <w:r>
              <w:rPr>
                <w:sz w:val="22"/>
                <w:szCs w:val="22"/>
              </w:rPr>
              <w:t>be</w:t>
            </w:r>
            <w:r w:rsidRPr="00637CB3">
              <w:rPr>
                <w:sz w:val="22"/>
                <w:szCs w:val="22"/>
              </w:rPr>
              <w:t xml:space="preserve"> replaced, they can just replace </w:t>
            </w:r>
            <w:proofErr w:type="gramStart"/>
            <w:r w:rsidRPr="00637CB3">
              <w:rPr>
                <w:sz w:val="22"/>
                <w:szCs w:val="22"/>
              </w:rPr>
              <w:t xml:space="preserve">all </w:t>
            </w:r>
            <w:r>
              <w:rPr>
                <w:sz w:val="22"/>
                <w:szCs w:val="22"/>
              </w:rPr>
              <w:t>of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37CB3">
              <w:rPr>
                <w:sz w:val="22"/>
                <w:szCs w:val="22"/>
              </w:rPr>
              <w:t>the data in the spreadsheet.</w:t>
            </w:r>
          </w:p>
          <w:p w14:paraId="7652FD4E" w14:textId="77777777" w:rsidR="00D2151B" w:rsidRDefault="00D2151B" w:rsidP="0086286E">
            <w:pPr>
              <w:spacing w:after="240"/>
              <w:rPr>
                <w:sz w:val="22"/>
                <w:szCs w:val="22"/>
              </w:rPr>
            </w:pPr>
            <w:r w:rsidRPr="00637CB3">
              <w:rPr>
                <w:sz w:val="22"/>
                <w:szCs w:val="22"/>
              </w:rPr>
              <w:t>Jeff Pompeo – Commented on how impressive the work Alabama is doing on the DBP Status Compo</w:t>
            </w:r>
            <w:r>
              <w:rPr>
                <w:sz w:val="22"/>
                <w:szCs w:val="22"/>
              </w:rPr>
              <w:softHyphen/>
            </w:r>
            <w:r w:rsidRPr="00637CB3">
              <w:rPr>
                <w:sz w:val="22"/>
                <w:szCs w:val="22"/>
              </w:rPr>
              <w:t xml:space="preserve">nent.  Jeff is glad the session is being recorded and will refer to </w:t>
            </w:r>
            <w:r>
              <w:rPr>
                <w:sz w:val="22"/>
                <w:szCs w:val="22"/>
              </w:rPr>
              <w:t xml:space="preserve">the </w:t>
            </w:r>
            <w:r w:rsidRPr="00637CB3">
              <w:rPr>
                <w:sz w:val="22"/>
                <w:szCs w:val="22"/>
              </w:rPr>
              <w:t xml:space="preserve">recording as he reviews for New Mexico’s use.  </w:t>
            </w:r>
          </w:p>
          <w:p w14:paraId="68CC96FD" w14:textId="77777777" w:rsidR="00D2151B" w:rsidRPr="00637CB3" w:rsidRDefault="00D2151B" w:rsidP="0086286E">
            <w:pPr>
              <w:spacing w:after="240"/>
              <w:rPr>
                <w:sz w:val="22"/>
                <w:szCs w:val="22"/>
              </w:rPr>
            </w:pPr>
            <w:r w:rsidRPr="00637CB3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illiam</w:t>
            </w:r>
            <w:r w:rsidRPr="00637CB3">
              <w:rPr>
                <w:sz w:val="22"/>
                <w:szCs w:val="22"/>
              </w:rPr>
              <w:t xml:space="preserve"> – It is important to connect to SDWIS to get the data</w:t>
            </w:r>
            <w:r>
              <w:rPr>
                <w:sz w:val="22"/>
                <w:szCs w:val="22"/>
              </w:rPr>
              <w:t>,</w:t>
            </w:r>
            <w:r w:rsidRPr="00637CB3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>,</w:t>
            </w:r>
            <w:r w:rsidRPr="00637CB3">
              <w:rPr>
                <w:sz w:val="22"/>
                <w:szCs w:val="22"/>
              </w:rPr>
              <w:t xml:space="preserve"> once they have the data</w:t>
            </w:r>
            <w:r>
              <w:rPr>
                <w:sz w:val="22"/>
                <w:szCs w:val="22"/>
              </w:rPr>
              <w:t>,</w:t>
            </w:r>
            <w:r w:rsidRPr="00637CB3">
              <w:rPr>
                <w:sz w:val="22"/>
                <w:szCs w:val="22"/>
              </w:rPr>
              <w:t xml:space="preserve"> it is </w:t>
            </w:r>
            <w:proofErr w:type="gramStart"/>
            <w:r w:rsidRPr="00637CB3">
              <w:rPr>
                <w:sz w:val="22"/>
                <w:szCs w:val="22"/>
              </w:rPr>
              <w:t>fairly easy</w:t>
            </w:r>
            <w:proofErr w:type="gramEnd"/>
            <w:r w:rsidRPr="00637CB3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We j</w:t>
            </w:r>
            <w:r w:rsidRPr="00637CB3">
              <w:rPr>
                <w:sz w:val="22"/>
                <w:szCs w:val="22"/>
              </w:rPr>
              <w:t xml:space="preserve">ust need to work with the pivot tables to get </w:t>
            </w:r>
            <w:proofErr w:type="gramStart"/>
            <w:r w:rsidRPr="00637CB3">
              <w:rPr>
                <w:sz w:val="22"/>
                <w:szCs w:val="22"/>
              </w:rPr>
              <w:t>all</w:t>
            </w:r>
            <w:r>
              <w:rPr>
                <w:sz w:val="22"/>
                <w:szCs w:val="22"/>
              </w:rPr>
              <w:t xml:space="preserve"> of</w:t>
            </w:r>
            <w:proofErr w:type="gramEnd"/>
            <w:r w:rsidRPr="00637CB3">
              <w:rPr>
                <w:sz w:val="22"/>
                <w:szCs w:val="22"/>
              </w:rPr>
              <w:t xml:space="preserve"> the data in </w:t>
            </w:r>
            <w:r>
              <w:rPr>
                <w:sz w:val="22"/>
                <w:szCs w:val="22"/>
              </w:rPr>
              <w:t xml:space="preserve">the </w:t>
            </w:r>
            <w:r w:rsidRPr="00637CB3">
              <w:rPr>
                <w:sz w:val="22"/>
                <w:szCs w:val="22"/>
              </w:rPr>
              <w:t>spreadsheet.</w:t>
            </w:r>
          </w:p>
          <w:p w14:paraId="0BC95948" w14:textId="77777777" w:rsidR="00D2151B" w:rsidRPr="00637CB3" w:rsidRDefault="00D2151B" w:rsidP="0086286E">
            <w:pPr>
              <w:spacing w:after="240"/>
              <w:rPr>
                <w:sz w:val="22"/>
                <w:szCs w:val="22"/>
              </w:rPr>
            </w:pPr>
            <w:r w:rsidRPr="00637CB3">
              <w:rPr>
                <w:sz w:val="22"/>
                <w:szCs w:val="22"/>
              </w:rPr>
              <w:t xml:space="preserve">Ernest Sarkipato – </w:t>
            </w:r>
            <w:r>
              <w:rPr>
                <w:sz w:val="22"/>
                <w:szCs w:val="22"/>
              </w:rPr>
              <w:t>He w</w:t>
            </w:r>
            <w:r w:rsidRPr="00637CB3">
              <w:rPr>
                <w:sz w:val="22"/>
                <w:szCs w:val="22"/>
              </w:rPr>
              <w:t>ill be interested to implement the use of the spreadsheet in Michigan</w:t>
            </w:r>
            <w:r>
              <w:rPr>
                <w:sz w:val="22"/>
                <w:szCs w:val="22"/>
              </w:rPr>
              <w:t xml:space="preserve">. </w:t>
            </w:r>
            <w:r w:rsidRPr="00637CB3">
              <w:rPr>
                <w:sz w:val="22"/>
                <w:szCs w:val="22"/>
              </w:rPr>
              <w:t xml:space="preserve"> Ernest asked for information on where to get a copy of the spreadsheet. </w:t>
            </w:r>
            <w:r>
              <w:rPr>
                <w:sz w:val="22"/>
                <w:szCs w:val="22"/>
              </w:rPr>
              <w:t xml:space="preserve"> </w:t>
            </w:r>
            <w:r w:rsidRPr="00637CB3">
              <w:rPr>
                <w:sz w:val="22"/>
                <w:szCs w:val="22"/>
              </w:rPr>
              <w:t>William can send a copy of the spreadsheet but may have issues with sending because of size</w:t>
            </w:r>
            <w:r>
              <w:rPr>
                <w:sz w:val="22"/>
                <w:szCs w:val="22"/>
              </w:rPr>
              <w:t xml:space="preserve"> </w:t>
            </w:r>
            <w:r w:rsidRPr="00637CB3">
              <w:rPr>
                <w:sz w:val="22"/>
                <w:szCs w:val="22"/>
              </w:rPr>
              <w:t xml:space="preserve">. Someone mentioned that it might be found </w:t>
            </w:r>
            <w:r>
              <w:rPr>
                <w:sz w:val="22"/>
                <w:szCs w:val="22"/>
              </w:rPr>
              <w:t>o</w:t>
            </w:r>
            <w:r w:rsidRPr="00637CB3">
              <w:rPr>
                <w:sz w:val="22"/>
                <w:szCs w:val="22"/>
              </w:rPr>
              <w:t xml:space="preserve">n the TSC </w:t>
            </w:r>
            <w:r w:rsidRPr="004E42C5">
              <w:rPr>
                <w:i/>
                <w:iCs/>
                <w:sz w:val="22"/>
                <w:szCs w:val="22"/>
              </w:rPr>
              <w:t>SharePoint</w:t>
            </w:r>
            <w:r w:rsidRPr="00637CB3">
              <w:rPr>
                <w:sz w:val="22"/>
                <w:szCs w:val="22"/>
              </w:rPr>
              <w:t xml:space="preserve"> site.  </w:t>
            </w:r>
            <w:r>
              <w:rPr>
                <w:sz w:val="22"/>
                <w:szCs w:val="22"/>
              </w:rPr>
              <w:t>This</w:t>
            </w:r>
            <w:r w:rsidRPr="00637CB3">
              <w:rPr>
                <w:sz w:val="22"/>
                <w:szCs w:val="22"/>
              </w:rPr>
              <w:t xml:space="preserve"> was confirmed</w:t>
            </w:r>
            <w:r>
              <w:rPr>
                <w:sz w:val="22"/>
                <w:szCs w:val="22"/>
              </w:rPr>
              <w:t>,</w:t>
            </w:r>
            <w:r w:rsidRPr="00637CB3">
              <w:rPr>
                <w:sz w:val="22"/>
                <w:szCs w:val="22"/>
              </w:rPr>
              <w:t xml:space="preserve"> and Dixon Tucker add</w:t>
            </w:r>
            <w:r>
              <w:rPr>
                <w:sz w:val="22"/>
                <w:szCs w:val="22"/>
              </w:rPr>
              <w:t>ed</w:t>
            </w:r>
            <w:r w:rsidRPr="00637CB3">
              <w:rPr>
                <w:sz w:val="22"/>
                <w:szCs w:val="22"/>
              </w:rPr>
              <w:t xml:space="preserve"> the link to the spread</w:t>
            </w:r>
            <w:r>
              <w:rPr>
                <w:sz w:val="22"/>
                <w:szCs w:val="22"/>
              </w:rPr>
              <w:softHyphen/>
            </w:r>
            <w:r w:rsidRPr="00637CB3">
              <w:rPr>
                <w:sz w:val="22"/>
                <w:szCs w:val="22"/>
              </w:rPr>
              <w:t xml:space="preserve">sheet in the </w:t>
            </w:r>
            <w:r w:rsidRPr="005C538D">
              <w:rPr>
                <w:i/>
                <w:iCs/>
                <w:sz w:val="22"/>
                <w:szCs w:val="22"/>
              </w:rPr>
              <w:t>chat</w:t>
            </w:r>
            <w:r w:rsidRPr="00637CB3">
              <w:rPr>
                <w:sz w:val="22"/>
                <w:szCs w:val="22"/>
              </w:rPr>
              <w:t>.</w:t>
            </w:r>
          </w:p>
          <w:p w14:paraId="4672CBD0" w14:textId="77777777" w:rsidR="00D2151B" w:rsidRPr="00637CB3" w:rsidRDefault="00D2151B" w:rsidP="0086286E">
            <w:pPr>
              <w:spacing w:after="240"/>
              <w:rPr>
                <w:sz w:val="22"/>
                <w:szCs w:val="22"/>
              </w:rPr>
            </w:pPr>
            <w:r w:rsidRPr="00637CB3">
              <w:rPr>
                <w:sz w:val="22"/>
                <w:szCs w:val="22"/>
              </w:rPr>
              <w:t xml:space="preserve">Regina Grimm posed the following question in the </w:t>
            </w:r>
            <w:r w:rsidRPr="005C538D">
              <w:rPr>
                <w:i/>
                <w:iCs/>
                <w:sz w:val="22"/>
                <w:szCs w:val="22"/>
              </w:rPr>
              <w:t>chat</w:t>
            </w:r>
            <w:r w:rsidRPr="00637CB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“</w:t>
            </w:r>
            <w:r w:rsidRPr="00637CB3">
              <w:rPr>
                <w:sz w:val="22"/>
                <w:szCs w:val="22"/>
              </w:rPr>
              <w:t xml:space="preserve">Do you check TOC monitoring </w:t>
            </w:r>
            <w:r>
              <w:rPr>
                <w:sz w:val="22"/>
                <w:szCs w:val="22"/>
              </w:rPr>
              <w:t>t</w:t>
            </w:r>
            <w:r w:rsidRPr="00637CB3">
              <w:rPr>
                <w:sz w:val="22"/>
                <w:szCs w:val="22"/>
              </w:rPr>
              <w:t>o see if sys</w:t>
            </w:r>
            <w:r>
              <w:rPr>
                <w:sz w:val="22"/>
                <w:szCs w:val="22"/>
              </w:rPr>
              <w:softHyphen/>
            </w:r>
            <w:r w:rsidRPr="00637CB3">
              <w:rPr>
                <w:sz w:val="22"/>
                <w:szCs w:val="22"/>
              </w:rPr>
              <w:t>tems still qualify for reduced monitoring?</w:t>
            </w:r>
            <w:r>
              <w:rPr>
                <w:sz w:val="22"/>
                <w:szCs w:val="22"/>
              </w:rPr>
              <w:t>”</w:t>
            </w:r>
            <w:r w:rsidRPr="00637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37CB3">
              <w:rPr>
                <w:sz w:val="22"/>
                <w:szCs w:val="22"/>
              </w:rPr>
              <w:t xml:space="preserve">Yes, </w:t>
            </w:r>
            <w:r>
              <w:rPr>
                <w:sz w:val="22"/>
                <w:szCs w:val="22"/>
              </w:rPr>
              <w:t xml:space="preserve">and </w:t>
            </w:r>
            <w:r w:rsidRPr="00637CB3">
              <w:rPr>
                <w:sz w:val="22"/>
                <w:szCs w:val="22"/>
              </w:rPr>
              <w:t>William offered to share the TOC spreadsheet used.  The spreadsheet is indirectly linked to SDWIS</w:t>
            </w:r>
            <w:r>
              <w:rPr>
                <w:sz w:val="22"/>
                <w:szCs w:val="22"/>
              </w:rPr>
              <w:t>,</w:t>
            </w:r>
            <w:r w:rsidRPr="00637CB3">
              <w:rPr>
                <w:sz w:val="22"/>
                <w:szCs w:val="22"/>
              </w:rPr>
              <w:t xml:space="preserve"> but </w:t>
            </w:r>
            <w:r>
              <w:rPr>
                <w:sz w:val="22"/>
                <w:szCs w:val="22"/>
              </w:rPr>
              <w:t xml:space="preserve">it </w:t>
            </w:r>
            <w:r w:rsidRPr="00637CB3">
              <w:rPr>
                <w:sz w:val="22"/>
                <w:szCs w:val="22"/>
              </w:rPr>
              <w:t xml:space="preserve">is </w:t>
            </w:r>
            <w:proofErr w:type="gramStart"/>
            <w:r w:rsidRPr="00637CB3">
              <w:rPr>
                <w:sz w:val="22"/>
                <w:szCs w:val="22"/>
              </w:rPr>
              <w:t>fairly easy</w:t>
            </w:r>
            <w:proofErr w:type="gramEnd"/>
            <w:r w:rsidRPr="00637CB3">
              <w:rPr>
                <w:sz w:val="22"/>
                <w:szCs w:val="22"/>
              </w:rPr>
              <w:t xml:space="preserve"> to get the information that is needed.</w:t>
            </w:r>
          </w:p>
          <w:p w14:paraId="3D01CE4B" w14:textId="77777777" w:rsidR="00D2151B" w:rsidRPr="00637CB3" w:rsidRDefault="00D2151B" w:rsidP="0086286E">
            <w:pPr>
              <w:spacing w:after="240"/>
              <w:rPr>
                <w:sz w:val="22"/>
                <w:szCs w:val="22"/>
              </w:rPr>
            </w:pPr>
            <w:r w:rsidRPr="00637CB3">
              <w:rPr>
                <w:sz w:val="22"/>
                <w:szCs w:val="22"/>
              </w:rPr>
              <w:t>Callie Acuff asked who collects the DBP samples, state or PWS?</w:t>
            </w:r>
            <w:r>
              <w:rPr>
                <w:sz w:val="22"/>
                <w:szCs w:val="22"/>
              </w:rPr>
              <w:t xml:space="preserve"> </w:t>
            </w:r>
            <w:r w:rsidRPr="00637CB3">
              <w:rPr>
                <w:sz w:val="22"/>
                <w:szCs w:val="22"/>
              </w:rPr>
              <w:t xml:space="preserve"> The state collects samples for those systems that use the State Laboratory, but they charge a lot</w:t>
            </w:r>
            <w:r>
              <w:rPr>
                <w:sz w:val="22"/>
                <w:szCs w:val="22"/>
              </w:rPr>
              <w:t>,</w:t>
            </w:r>
            <w:r w:rsidRPr="00637CB3">
              <w:rPr>
                <w:sz w:val="22"/>
                <w:szCs w:val="22"/>
              </w:rPr>
              <w:t xml:space="preserve"> so not many PWSs use the state labora</w:t>
            </w:r>
            <w:r>
              <w:rPr>
                <w:sz w:val="22"/>
                <w:szCs w:val="22"/>
              </w:rPr>
              <w:softHyphen/>
            </w:r>
            <w:r w:rsidRPr="00637CB3">
              <w:rPr>
                <w:sz w:val="22"/>
                <w:szCs w:val="22"/>
              </w:rPr>
              <w:t>tory.  All other PWSs use private laboratories</w:t>
            </w:r>
            <w:r>
              <w:rPr>
                <w:sz w:val="22"/>
                <w:szCs w:val="22"/>
              </w:rPr>
              <w:t>,</w:t>
            </w:r>
            <w:r w:rsidRPr="00637CB3">
              <w:rPr>
                <w:sz w:val="22"/>
                <w:szCs w:val="22"/>
              </w:rPr>
              <w:t xml:space="preserve"> and they arrange the sample collection</w:t>
            </w:r>
            <w:r>
              <w:rPr>
                <w:sz w:val="22"/>
                <w:szCs w:val="22"/>
              </w:rPr>
              <w:t xml:space="preserve"> by</w:t>
            </w:r>
            <w:r w:rsidRPr="00637CB3">
              <w:rPr>
                <w:sz w:val="22"/>
                <w:szCs w:val="22"/>
              </w:rPr>
              <w:t xml:space="preserve"> either the PWS or the laboratory staff.</w:t>
            </w:r>
          </w:p>
          <w:p w14:paraId="0953E406" w14:textId="77777777" w:rsidR="00D2151B" w:rsidRPr="00637CB3" w:rsidRDefault="00D2151B" w:rsidP="0086286E">
            <w:pPr>
              <w:spacing w:after="120"/>
              <w:rPr>
                <w:sz w:val="22"/>
                <w:szCs w:val="22"/>
              </w:rPr>
            </w:pPr>
            <w:r w:rsidRPr="00637CB3">
              <w:rPr>
                <w:sz w:val="22"/>
                <w:szCs w:val="22"/>
              </w:rPr>
              <w:t>Regina Grimm posted the question:</w:t>
            </w:r>
            <w:r>
              <w:rPr>
                <w:sz w:val="22"/>
                <w:szCs w:val="22"/>
              </w:rPr>
              <w:t xml:space="preserve"> </w:t>
            </w:r>
            <w:r w:rsidRPr="00637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Pr="00637CB3">
              <w:rPr>
                <w:sz w:val="22"/>
                <w:szCs w:val="22"/>
              </w:rPr>
              <w:t xml:space="preserve">How do you set the long term and </w:t>
            </w:r>
            <w:proofErr w:type="gramStart"/>
            <w:r w:rsidRPr="00637CB3">
              <w:rPr>
                <w:sz w:val="22"/>
                <w:szCs w:val="22"/>
              </w:rPr>
              <w:t xml:space="preserve">short </w:t>
            </w:r>
            <w:r>
              <w:rPr>
                <w:sz w:val="22"/>
                <w:szCs w:val="22"/>
              </w:rPr>
              <w:t>t</w:t>
            </w:r>
            <w:r w:rsidRPr="00637CB3">
              <w:rPr>
                <w:sz w:val="22"/>
                <w:szCs w:val="22"/>
              </w:rPr>
              <w:t>erm</w:t>
            </w:r>
            <w:proofErr w:type="gramEnd"/>
            <w:r w:rsidRPr="00637CB3">
              <w:rPr>
                <w:sz w:val="22"/>
                <w:szCs w:val="22"/>
              </w:rPr>
              <w:t xml:space="preserve"> goals</w:t>
            </w:r>
            <w:r>
              <w:rPr>
                <w:sz w:val="22"/>
                <w:szCs w:val="22"/>
              </w:rPr>
              <w:t xml:space="preserve">, and are they </w:t>
            </w:r>
            <w:r w:rsidRPr="00637CB3">
              <w:rPr>
                <w:sz w:val="22"/>
                <w:szCs w:val="22"/>
              </w:rPr>
              <w:t>system specific?</w:t>
            </w:r>
            <w:r>
              <w:rPr>
                <w:sz w:val="22"/>
                <w:szCs w:val="22"/>
              </w:rPr>
              <w:t xml:space="preserve">” </w:t>
            </w:r>
            <w:r w:rsidRPr="00637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Pr="00637CB3">
              <w:rPr>
                <w:sz w:val="22"/>
                <w:szCs w:val="22"/>
              </w:rPr>
              <w:t>he goals are the AWOP goals</w:t>
            </w:r>
            <w:r>
              <w:rPr>
                <w:sz w:val="22"/>
                <w:szCs w:val="22"/>
              </w:rPr>
              <w:t xml:space="preserve"> (</w:t>
            </w:r>
            <w:r w:rsidRPr="00637CB3">
              <w:rPr>
                <w:sz w:val="22"/>
                <w:szCs w:val="22"/>
              </w:rPr>
              <w:t>TTHM – 60 µg/L and HAA5 – 40 µg/L</w:t>
            </w:r>
            <w:r>
              <w:rPr>
                <w:sz w:val="22"/>
                <w:szCs w:val="22"/>
              </w:rPr>
              <w:t>)</w:t>
            </w:r>
            <w:r w:rsidRPr="00637CB3">
              <w:rPr>
                <w:sz w:val="22"/>
                <w:szCs w:val="22"/>
              </w:rPr>
              <w:t>.</w:t>
            </w:r>
          </w:p>
        </w:tc>
      </w:tr>
      <w:tr w:rsidR="00D2151B" w:rsidRPr="00637CB3" w14:paraId="781A247E" w14:textId="77777777" w:rsidTr="0086286E">
        <w:trPr>
          <w:jc w:val="center"/>
        </w:trPr>
        <w:tc>
          <w:tcPr>
            <w:tcW w:w="9288" w:type="dxa"/>
          </w:tcPr>
          <w:p w14:paraId="50E4E460" w14:textId="77777777" w:rsidR="00D2151B" w:rsidRPr="00637CB3" w:rsidRDefault="00D2151B" w:rsidP="0086286E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637CB3">
              <w:rPr>
                <w:b/>
                <w:bCs/>
                <w:sz w:val="22"/>
                <w:szCs w:val="22"/>
              </w:rPr>
              <w:lastRenderedPageBreak/>
              <w:t xml:space="preserve">Approach (could also be formatted as </w:t>
            </w:r>
            <w:r w:rsidRPr="00252E72">
              <w:rPr>
                <w:b/>
                <w:bCs/>
                <w:i/>
                <w:iCs/>
                <w:sz w:val="22"/>
                <w:szCs w:val="22"/>
              </w:rPr>
              <w:t>“Solutions”</w:t>
            </w:r>
            <w:r w:rsidRPr="00637CB3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2151B" w:rsidRPr="00637CB3" w14:paraId="11AE31A2" w14:textId="77777777" w:rsidTr="0086286E">
        <w:trPr>
          <w:jc w:val="center"/>
        </w:trPr>
        <w:tc>
          <w:tcPr>
            <w:tcW w:w="9288" w:type="dxa"/>
          </w:tcPr>
          <w:p w14:paraId="1DF6EC03" w14:textId="77777777" w:rsidR="00D2151B" w:rsidRPr="00637CB3" w:rsidRDefault="00D2151B" w:rsidP="0086286E">
            <w:pPr>
              <w:spacing w:after="240"/>
              <w:rPr>
                <w:sz w:val="22"/>
                <w:szCs w:val="22"/>
              </w:rPr>
            </w:pPr>
            <w:r w:rsidRPr="00637CB3">
              <w:rPr>
                <w:sz w:val="22"/>
                <w:szCs w:val="22"/>
              </w:rPr>
              <w:t>How many states are considering using the spreadsheet to develop a DBP status component?</w:t>
            </w:r>
          </w:p>
          <w:p w14:paraId="24C8FAD8" w14:textId="77777777" w:rsidR="00D2151B" w:rsidRPr="00637CB3" w:rsidRDefault="00D2151B" w:rsidP="0086286E">
            <w:pPr>
              <w:spacing w:after="120"/>
              <w:rPr>
                <w:sz w:val="22"/>
                <w:szCs w:val="22"/>
              </w:rPr>
            </w:pPr>
            <w:r w:rsidRPr="00637CB3">
              <w:rPr>
                <w:sz w:val="22"/>
                <w:szCs w:val="22"/>
              </w:rPr>
              <w:t xml:space="preserve">In addition to New Mexico and Michigan </w:t>
            </w:r>
            <w:r>
              <w:rPr>
                <w:sz w:val="22"/>
                <w:szCs w:val="22"/>
              </w:rPr>
              <w:t>(</w:t>
            </w:r>
            <w:r w:rsidRPr="00637CB3">
              <w:rPr>
                <w:sz w:val="22"/>
                <w:szCs w:val="22"/>
              </w:rPr>
              <w:t>as discussed above</w:t>
            </w:r>
            <w:r>
              <w:rPr>
                <w:sz w:val="22"/>
                <w:szCs w:val="22"/>
              </w:rPr>
              <w:t>),</w:t>
            </w:r>
            <w:r w:rsidRPr="00637CB3">
              <w:rPr>
                <w:sz w:val="22"/>
                <w:szCs w:val="22"/>
              </w:rPr>
              <w:t xml:space="preserve"> the following states commented:</w:t>
            </w:r>
          </w:p>
          <w:p w14:paraId="4D4BFC72" w14:textId="77777777" w:rsidR="00D2151B" w:rsidRPr="004E42C5" w:rsidRDefault="00D2151B" w:rsidP="00D2151B">
            <w:pPr>
              <w:pStyle w:val="ListParagraph"/>
              <w:numPr>
                <w:ilvl w:val="0"/>
                <w:numId w:val="2"/>
              </w:numPr>
              <w:spacing w:after="240"/>
              <w:ind w:left="360"/>
              <w:contextualSpacing w:val="0"/>
              <w:rPr>
                <w:sz w:val="22"/>
                <w:szCs w:val="22"/>
              </w:rPr>
            </w:pPr>
            <w:r w:rsidRPr="004E42C5">
              <w:rPr>
                <w:sz w:val="22"/>
                <w:szCs w:val="22"/>
              </w:rPr>
              <w:t>Pennsylvania – Is considering using it</w:t>
            </w:r>
            <w:r>
              <w:rPr>
                <w:sz w:val="22"/>
                <w:szCs w:val="22"/>
              </w:rPr>
              <w:t>,</w:t>
            </w:r>
            <w:r w:rsidRPr="004E42C5">
              <w:rPr>
                <w:sz w:val="22"/>
                <w:szCs w:val="22"/>
              </w:rPr>
              <w:t xml:space="preserve"> but </w:t>
            </w:r>
            <w:r>
              <w:rPr>
                <w:sz w:val="22"/>
                <w:szCs w:val="22"/>
              </w:rPr>
              <w:t xml:space="preserve">they </w:t>
            </w:r>
            <w:r w:rsidRPr="004E42C5">
              <w:rPr>
                <w:sz w:val="22"/>
                <w:szCs w:val="22"/>
              </w:rPr>
              <w:t xml:space="preserve">do not use SDWIS so </w:t>
            </w:r>
            <w:r>
              <w:rPr>
                <w:sz w:val="22"/>
                <w:szCs w:val="22"/>
              </w:rPr>
              <w:t xml:space="preserve">they </w:t>
            </w:r>
            <w:r w:rsidRPr="004E42C5">
              <w:rPr>
                <w:sz w:val="22"/>
                <w:szCs w:val="22"/>
              </w:rPr>
              <w:t>would have to edit the spreadsheet.  It is a good starting point.  William mentioned that</w:t>
            </w:r>
            <w:r>
              <w:rPr>
                <w:sz w:val="22"/>
                <w:szCs w:val="22"/>
              </w:rPr>
              <w:t>,</w:t>
            </w:r>
            <w:r w:rsidRPr="004E42C5">
              <w:rPr>
                <w:sz w:val="22"/>
                <w:szCs w:val="22"/>
              </w:rPr>
              <w:t xml:space="preserve"> even if a state does not use SDWIS, they can add the data using tables </w:t>
            </w:r>
            <w:r>
              <w:rPr>
                <w:sz w:val="22"/>
                <w:szCs w:val="22"/>
              </w:rPr>
              <w:t>(</w:t>
            </w:r>
            <w:r w:rsidRPr="004E42C5">
              <w:rPr>
                <w:sz w:val="22"/>
                <w:szCs w:val="22"/>
              </w:rPr>
              <w:t>as discussed during his presentation</w:t>
            </w:r>
            <w:r>
              <w:rPr>
                <w:sz w:val="22"/>
                <w:szCs w:val="22"/>
              </w:rPr>
              <w:t>)</w:t>
            </w:r>
            <w:r w:rsidRPr="004E42C5">
              <w:rPr>
                <w:sz w:val="22"/>
                <w:szCs w:val="22"/>
              </w:rPr>
              <w:t xml:space="preserve">.  </w:t>
            </w:r>
          </w:p>
          <w:p w14:paraId="7720824B" w14:textId="77777777" w:rsidR="00D2151B" w:rsidRPr="004E42C5" w:rsidRDefault="00D2151B" w:rsidP="00D2151B">
            <w:pPr>
              <w:pStyle w:val="ListParagraph"/>
              <w:numPr>
                <w:ilvl w:val="0"/>
                <w:numId w:val="2"/>
              </w:numPr>
              <w:spacing w:after="240"/>
              <w:ind w:left="360"/>
              <w:contextualSpacing w:val="0"/>
              <w:rPr>
                <w:sz w:val="22"/>
                <w:szCs w:val="22"/>
              </w:rPr>
            </w:pPr>
            <w:r w:rsidRPr="004E42C5">
              <w:rPr>
                <w:sz w:val="22"/>
                <w:szCs w:val="22"/>
              </w:rPr>
              <w:t xml:space="preserve">Virginia wants to use </w:t>
            </w:r>
            <w:r>
              <w:rPr>
                <w:sz w:val="22"/>
                <w:szCs w:val="22"/>
              </w:rPr>
              <w:t xml:space="preserve">it </w:t>
            </w:r>
            <w:r w:rsidRPr="004E42C5">
              <w:rPr>
                <w:sz w:val="22"/>
                <w:szCs w:val="22"/>
              </w:rPr>
              <w:t xml:space="preserve">and will </w:t>
            </w:r>
            <w:proofErr w:type="gramStart"/>
            <w:r w:rsidRPr="004E42C5">
              <w:rPr>
                <w:sz w:val="22"/>
                <w:szCs w:val="22"/>
              </w:rPr>
              <w:t>look into</w:t>
            </w:r>
            <w:proofErr w:type="gramEnd"/>
            <w:r w:rsidRPr="004E42C5">
              <w:rPr>
                <w:sz w:val="22"/>
                <w:szCs w:val="22"/>
              </w:rPr>
              <w:t xml:space="preserve"> it.</w:t>
            </w:r>
            <w:r>
              <w:rPr>
                <w:sz w:val="22"/>
                <w:szCs w:val="22"/>
              </w:rPr>
              <w:t xml:space="preserve"> </w:t>
            </w:r>
            <w:r w:rsidRPr="004E42C5">
              <w:rPr>
                <w:sz w:val="22"/>
                <w:szCs w:val="22"/>
              </w:rPr>
              <w:t xml:space="preserve"> An issue is the mixed units (mg/Land µg/L) that are used.  William mentioned that it would be easy to add a formula that would convert to the proper units, and </w:t>
            </w:r>
            <w:r>
              <w:rPr>
                <w:sz w:val="22"/>
                <w:szCs w:val="22"/>
              </w:rPr>
              <w:t xml:space="preserve">he </w:t>
            </w:r>
            <w:r w:rsidRPr="004E42C5">
              <w:rPr>
                <w:sz w:val="22"/>
                <w:szCs w:val="22"/>
              </w:rPr>
              <w:t xml:space="preserve">demonstrated it using an </w:t>
            </w:r>
            <w:r w:rsidRPr="00447CD9">
              <w:rPr>
                <w:i/>
                <w:iCs/>
                <w:sz w:val="22"/>
                <w:szCs w:val="22"/>
              </w:rPr>
              <w:t>if statement</w:t>
            </w:r>
            <w:r w:rsidRPr="004E42C5">
              <w:rPr>
                <w:sz w:val="22"/>
                <w:szCs w:val="22"/>
              </w:rPr>
              <w:t>.</w:t>
            </w:r>
          </w:p>
          <w:p w14:paraId="35337221" w14:textId="77777777" w:rsidR="00D2151B" w:rsidRPr="00637CB3" w:rsidRDefault="00D2151B" w:rsidP="00D2151B">
            <w:pPr>
              <w:pStyle w:val="ListParagraph"/>
              <w:numPr>
                <w:ilvl w:val="0"/>
                <w:numId w:val="2"/>
              </w:numPr>
              <w:spacing w:after="240"/>
              <w:ind w:left="367"/>
              <w:rPr>
                <w:sz w:val="22"/>
                <w:szCs w:val="22"/>
              </w:rPr>
            </w:pPr>
            <w:r w:rsidRPr="004E42C5">
              <w:rPr>
                <w:sz w:val="22"/>
                <w:szCs w:val="22"/>
              </w:rPr>
              <w:t>Ernest (Michigan) – Commented on the DBP compliance data being used and asked if setting lower targets is resulting in more PWS</w:t>
            </w:r>
            <w:r>
              <w:rPr>
                <w:sz w:val="22"/>
                <w:szCs w:val="22"/>
              </w:rPr>
              <w:t>s</w:t>
            </w:r>
            <w:r w:rsidRPr="004E42C5">
              <w:rPr>
                <w:sz w:val="22"/>
                <w:szCs w:val="22"/>
              </w:rPr>
              <w:t xml:space="preserve"> being optimized.  William clarified that they use the spreadsheet to identify PWS</w:t>
            </w:r>
            <w:r>
              <w:rPr>
                <w:sz w:val="22"/>
                <w:szCs w:val="22"/>
              </w:rPr>
              <w:t>s</w:t>
            </w:r>
            <w:r w:rsidRPr="004E42C5">
              <w:rPr>
                <w:sz w:val="22"/>
                <w:szCs w:val="22"/>
              </w:rPr>
              <w:t xml:space="preserve"> that they can help return to compliance.</w:t>
            </w:r>
            <w:r w:rsidRPr="00637CB3">
              <w:rPr>
                <w:sz w:val="22"/>
                <w:szCs w:val="22"/>
              </w:rPr>
              <w:t xml:space="preserve"> </w:t>
            </w:r>
          </w:p>
        </w:tc>
      </w:tr>
      <w:tr w:rsidR="00D2151B" w:rsidRPr="00637CB3" w14:paraId="031F2A74" w14:textId="77777777" w:rsidTr="0086286E">
        <w:trPr>
          <w:jc w:val="center"/>
        </w:trPr>
        <w:tc>
          <w:tcPr>
            <w:tcW w:w="9288" w:type="dxa"/>
          </w:tcPr>
          <w:p w14:paraId="62B2DEEE" w14:textId="77777777" w:rsidR="00D2151B" w:rsidRPr="00637CB3" w:rsidRDefault="00D2151B" w:rsidP="0086286E">
            <w:pPr>
              <w:tabs>
                <w:tab w:val="left" w:pos="1440"/>
                <w:tab w:val="right" w:leader="underscore" w:pos="8928"/>
              </w:tabs>
              <w:rPr>
                <w:b/>
                <w:sz w:val="22"/>
                <w:szCs w:val="22"/>
              </w:rPr>
            </w:pPr>
            <w:r w:rsidRPr="00637CB3">
              <w:rPr>
                <w:b/>
                <w:sz w:val="22"/>
                <w:szCs w:val="22"/>
              </w:rPr>
              <w:t>Action Steps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2151B" w:rsidRPr="00637CB3" w14:paraId="3EE4EE83" w14:textId="77777777" w:rsidTr="0086286E">
        <w:trPr>
          <w:jc w:val="center"/>
        </w:trPr>
        <w:tc>
          <w:tcPr>
            <w:tcW w:w="9288" w:type="dxa"/>
          </w:tcPr>
          <w:p w14:paraId="5DAC5D62" w14:textId="77777777" w:rsidR="00D2151B" w:rsidRPr="00637CB3" w:rsidRDefault="00D2151B" w:rsidP="00D2151B">
            <w:pPr>
              <w:numPr>
                <w:ilvl w:val="0"/>
                <w:numId w:val="1"/>
              </w:numPr>
              <w:tabs>
                <w:tab w:val="left" w:pos="1440"/>
                <w:tab w:val="right" w:leader="underscore" w:pos="8928"/>
              </w:tabs>
              <w:spacing w:after="240"/>
              <w:ind w:left="360"/>
              <w:rPr>
                <w:sz w:val="22"/>
                <w:szCs w:val="22"/>
              </w:rPr>
            </w:pPr>
            <w:r w:rsidRPr="00637CB3">
              <w:rPr>
                <w:sz w:val="22"/>
                <w:szCs w:val="22"/>
              </w:rPr>
              <w:t xml:space="preserve">Does TSC have </w:t>
            </w:r>
            <w:r>
              <w:rPr>
                <w:sz w:val="22"/>
                <w:szCs w:val="22"/>
              </w:rPr>
              <w:t xml:space="preserve">a </w:t>
            </w:r>
            <w:r w:rsidRPr="00637CB3">
              <w:rPr>
                <w:sz w:val="22"/>
                <w:szCs w:val="22"/>
              </w:rPr>
              <w:t>copy of spreadsheet</w:t>
            </w:r>
            <w:r>
              <w:rPr>
                <w:sz w:val="22"/>
                <w:szCs w:val="22"/>
              </w:rPr>
              <w:t>?</w:t>
            </w:r>
            <w:r w:rsidRPr="00637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37CB3">
              <w:rPr>
                <w:sz w:val="22"/>
                <w:szCs w:val="22"/>
              </w:rPr>
              <w:t xml:space="preserve">If </w:t>
            </w:r>
            <w:r>
              <w:rPr>
                <w:sz w:val="22"/>
                <w:szCs w:val="22"/>
              </w:rPr>
              <w:t xml:space="preserve">it is </w:t>
            </w:r>
            <w:r w:rsidRPr="00637CB3"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 the</w:t>
            </w:r>
            <w:r w:rsidRPr="00637CB3">
              <w:rPr>
                <w:sz w:val="22"/>
                <w:szCs w:val="22"/>
              </w:rPr>
              <w:t xml:space="preserve"> </w:t>
            </w:r>
            <w:r w:rsidRPr="00252E72">
              <w:rPr>
                <w:i/>
                <w:iCs/>
                <w:sz w:val="22"/>
                <w:szCs w:val="22"/>
              </w:rPr>
              <w:t>SharePoint</w:t>
            </w:r>
            <w:r w:rsidRPr="00637CB3">
              <w:rPr>
                <w:sz w:val="22"/>
                <w:szCs w:val="22"/>
              </w:rPr>
              <w:t xml:space="preserve"> site</w:t>
            </w:r>
            <w:r>
              <w:rPr>
                <w:sz w:val="22"/>
                <w:szCs w:val="22"/>
              </w:rPr>
              <w:t>,</w:t>
            </w:r>
            <w:r w:rsidRPr="00637CB3">
              <w:rPr>
                <w:sz w:val="22"/>
                <w:szCs w:val="22"/>
              </w:rPr>
              <w:t xml:space="preserve"> where is it located</w:t>
            </w:r>
            <w:r>
              <w:rPr>
                <w:sz w:val="22"/>
                <w:szCs w:val="22"/>
              </w:rPr>
              <w:t>?</w:t>
            </w:r>
            <w:r w:rsidRPr="00637CB3">
              <w:rPr>
                <w:sz w:val="22"/>
                <w:szCs w:val="22"/>
              </w:rPr>
              <w:t xml:space="preserve">  This was answered during the discussion</w:t>
            </w:r>
            <w:r>
              <w:rPr>
                <w:sz w:val="22"/>
                <w:szCs w:val="22"/>
              </w:rPr>
              <w:t>,</w:t>
            </w:r>
            <w:r w:rsidRPr="00637CB3">
              <w:rPr>
                <w:sz w:val="22"/>
                <w:szCs w:val="22"/>
              </w:rPr>
              <w:t xml:space="preserve"> and the link </w:t>
            </w:r>
            <w:r>
              <w:rPr>
                <w:sz w:val="22"/>
                <w:szCs w:val="22"/>
              </w:rPr>
              <w:t xml:space="preserve">is </w:t>
            </w:r>
            <w:r w:rsidRPr="00637CB3">
              <w:rPr>
                <w:sz w:val="22"/>
                <w:szCs w:val="22"/>
              </w:rPr>
              <w:t>pos</w:t>
            </w:r>
            <w:r>
              <w:rPr>
                <w:sz w:val="22"/>
                <w:szCs w:val="22"/>
              </w:rPr>
              <w:t>t</w:t>
            </w:r>
            <w:r w:rsidRPr="00637CB3">
              <w:rPr>
                <w:sz w:val="22"/>
                <w:szCs w:val="22"/>
              </w:rPr>
              <w:t xml:space="preserve">ed in the </w:t>
            </w:r>
            <w:r w:rsidRPr="005C538D">
              <w:rPr>
                <w:i/>
                <w:iCs/>
                <w:sz w:val="22"/>
                <w:szCs w:val="22"/>
              </w:rPr>
              <w:t>chat</w:t>
            </w:r>
            <w:r w:rsidRPr="00637CB3">
              <w:rPr>
                <w:sz w:val="22"/>
                <w:szCs w:val="22"/>
              </w:rPr>
              <w:t xml:space="preserve"> room.</w:t>
            </w:r>
          </w:p>
          <w:p w14:paraId="3887701E" w14:textId="77777777" w:rsidR="00D2151B" w:rsidRPr="00637CB3" w:rsidRDefault="00D2151B" w:rsidP="00D2151B">
            <w:pPr>
              <w:numPr>
                <w:ilvl w:val="0"/>
                <w:numId w:val="1"/>
              </w:numPr>
              <w:tabs>
                <w:tab w:val="left" w:pos="1440"/>
                <w:tab w:val="right" w:leader="underscore" w:pos="8928"/>
              </w:tabs>
              <w:spacing w:after="240"/>
              <w:ind w:left="360"/>
              <w:rPr>
                <w:sz w:val="22"/>
                <w:szCs w:val="22"/>
              </w:rPr>
            </w:pPr>
            <w:r w:rsidRPr="00637CB3">
              <w:rPr>
                <w:sz w:val="22"/>
                <w:szCs w:val="22"/>
              </w:rPr>
              <w:t xml:space="preserve">William offered to assist anyone </w:t>
            </w:r>
            <w:r>
              <w:rPr>
                <w:sz w:val="22"/>
                <w:szCs w:val="22"/>
              </w:rPr>
              <w:t>who</w:t>
            </w:r>
            <w:r w:rsidRPr="00637CB3">
              <w:rPr>
                <w:sz w:val="22"/>
                <w:szCs w:val="22"/>
              </w:rPr>
              <w:t xml:space="preserve"> might have question</w:t>
            </w:r>
            <w:r>
              <w:rPr>
                <w:sz w:val="22"/>
                <w:szCs w:val="22"/>
              </w:rPr>
              <w:t>s,</w:t>
            </w:r>
            <w:r w:rsidRPr="00637CB3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 xml:space="preserve">he </w:t>
            </w:r>
            <w:r w:rsidRPr="00637CB3">
              <w:rPr>
                <w:sz w:val="22"/>
                <w:szCs w:val="22"/>
              </w:rPr>
              <w:t xml:space="preserve">could get on </w:t>
            </w:r>
            <w:r w:rsidRPr="004E42C5">
              <w:rPr>
                <w:i/>
                <w:iCs/>
                <w:sz w:val="22"/>
                <w:szCs w:val="22"/>
              </w:rPr>
              <w:t>Teams</w:t>
            </w:r>
            <w:r w:rsidRPr="00637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 w:rsidRPr="00637CB3">
              <w:rPr>
                <w:sz w:val="22"/>
                <w:szCs w:val="22"/>
              </w:rPr>
              <w:t xml:space="preserve"> walk peo</w:t>
            </w:r>
            <w:r>
              <w:rPr>
                <w:sz w:val="22"/>
                <w:szCs w:val="22"/>
              </w:rPr>
              <w:softHyphen/>
            </w:r>
            <w:r w:rsidRPr="00637CB3">
              <w:rPr>
                <w:sz w:val="22"/>
                <w:szCs w:val="22"/>
              </w:rPr>
              <w:t>ple through the spreadsheet.</w:t>
            </w:r>
            <w:r>
              <w:rPr>
                <w:sz w:val="22"/>
                <w:szCs w:val="22"/>
              </w:rPr>
              <w:t xml:space="preserve"> </w:t>
            </w:r>
            <w:r w:rsidRPr="00637CB3">
              <w:rPr>
                <w:sz w:val="22"/>
                <w:szCs w:val="22"/>
              </w:rPr>
              <w:t xml:space="preserve"> Everyone should have </w:t>
            </w:r>
            <w:r>
              <w:rPr>
                <w:sz w:val="22"/>
                <w:szCs w:val="22"/>
              </w:rPr>
              <w:t>h</w:t>
            </w:r>
            <w:r w:rsidRPr="00637CB3">
              <w:rPr>
                <w:sz w:val="22"/>
                <w:szCs w:val="22"/>
              </w:rPr>
              <w:t>is contact information.</w:t>
            </w:r>
          </w:p>
        </w:tc>
      </w:tr>
    </w:tbl>
    <w:p w14:paraId="735891A2" w14:textId="77777777" w:rsidR="00F91BBA" w:rsidRDefault="00F91BBA"/>
    <w:sectPr w:rsidR="00F91B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D322" w14:textId="77777777" w:rsidR="00FA757C" w:rsidRDefault="00FA757C" w:rsidP="00D2151B">
      <w:pPr>
        <w:spacing w:after="0" w:line="240" w:lineRule="auto"/>
      </w:pPr>
      <w:r>
        <w:separator/>
      </w:r>
    </w:p>
  </w:endnote>
  <w:endnote w:type="continuationSeparator" w:id="0">
    <w:p w14:paraId="092E0703" w14:textId="77777777" w:rsidR="00FA757C" w:rsidRDefault="00FA757C" w:rsidP="00D2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5124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AA153" w14:textId="541E6D6E" w:rsidR="00D2151B" w:rsidRDefault="00D215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F0AFC9" w14:textId="77777777" w:rsidR="00D2151B" w:rsidRDefault="00D21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FBD9D" w14:textId="77777777" w:rsidR="00FA757C" w:rsidRDefault="00FA757C" w:rsidP="00D2151B">
      <w:pPr>
        <w:spacing w:after="0" w:line="240" w:lineRule="auto"/>
      </w:pPr>
      <w:r>
        <w:separator/>
      </w:r>
    </w:p>
  </w:footnote>
  <w:footnote w:type="continuationSeparator" w:id="0">
    <w:p w14:paraId="49DC3B4D" w14:textId="77777777" w:rsidR="00FA757C" w:rsidRDefault="00FA757C" w:rsidP="00D2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ABD"/>
    <w:multiLevelType w:val="hybridMultilevel"/>
    <w:tmpl w:val="2720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6380C"/>
    <w:multiLevelType w:val="hybridMultilevel"/>
    <w:tmpl w:val="DBD6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1B"/>
    <w:rsid w:val="003A3263"/>
    <w:rsid w:val="00D2151B"/>
    <w:rsid w:val="00D52EEE"/>
    <w:rsid w:val="00F91BBA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5C0B"/>
  <w15:chartTrackingRefBased/>
  <w15:docId w15:val="{3A2A022D-9FBE-45A7-8996-DE9BEB32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151B"/>
    <w:pPr>
      <w:ind w:left="720"/>
      <w:contextualSpacing/>
    </w:pPr>
  </w:style>
  <w:style w:type="table" w:customStyle="1" w:styleId="TableWeb22">
    <w:name w:val="Table Web 22"/>
    <w:basedOn w:val="TableNormal"/>
    <w:next w:val="TableWeb2"/>
    <w:uiPriority w:val="99"/>
    <w:rsid w:val="00D21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151B"/>
  </w:style>
  <w:style w:type="table" w:styleId="TableWeb2">
    <w:name w:val="Table Web 2"/>
    <w:basedOn w:val="TableNormal"/>
    <w:uiPriority w:val="99"/>
    <w:semiHidden/>
    <w:unhideWhenUsed/>
    <w:rsid w:val="00D215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51B"/>
  </w:style>
  <w:style w:type="paragraph" w:styleId="Footer">
    <w:name w:val="footer"/>
    <w:basedOn w:val="Normal"/>
    <w:link w:val="FooterChar"/>
    <w:uiPriority w:val="99"/>
    <w:unhideWhenUsed/>
    <w:rsid w:val="00D2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7803B09052D468E9557076442FAB9" ma:contentTypeVersion="16" ma:contentTypeDescription="Create a new document." ma:contentTypeScope="" ma:versionID="97a989846e0c0697510bcf91c890603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c695cde-bc60-442e-ba0c-330988b19ac4" xmlns:ns6="b5511b39-d3b5-4f41-b43b-d977582790d4" targetNamespace="http://schemas.microsoft.com/office/2006/metadata/properties" ma:root="true" ma:fieldsID="7d5222ce5454368fabe8cff74a45bec5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c695cde-bc60-442e-ba0c-330988b19ac4"/>
    <xsd:import namespace="b5511b39-d3b5-4f41-b43b-d977582790d4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Resource_x0020_Type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4f9f4d8f-5ec6-47f8-bd7c-6364b55befdb}" ma:internalName="TaxCatchAllLabel" ma:readOnly="true" ma:showField="CatchAllDataLabel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4f9f4d8f-5ec6-47f8-bd7c-6364b55befdb}" ma:internalName="TaxCatchAll" ma:showField="CatchAllData" ma:web="6c695cde-bc60-442e-ba0c-330988b19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95cde-bc60-442e-ba0c-330988b19ac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11b39-d3b5-4f41-b43b-d97758279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Resource_x0020_Type" ma:index="34" nillable="true" ma:displayName="Resource Type" ma:internalName="Resource_x0020_Type">
      <xsd:simpleType>
        <xsd:restriction base="dms:Text">
          <xsd:maxLength value="255"/>
        </xsd:restriction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2021-09-27T18:25:51+00:00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source_x0020_Type xmlns="b5511b39-d3b5-4f41-b43b-d977582790d4" xsi:nil="true"/>
  </documentManagement>
</p:properties>
</file>

<file path=customXml/itemProps1.xml><?xml version="1.0" encoding="utf-8"?>
<ds:datastoreItem xmlns:ds="http://schemas.openxmlformats.org/officeDocument/2006/customXml" ds:itemID="{39E54A06-0F64-4F7B-B5A2-A4AF919BD3D2}"/>
</file>

<file path=customXml/itemProps2.xml><?xml version="1.0" encoding="utf-8"?>
<ds:datastoreItem xmlns:ds="http://schemas.openxmlformats.org/officeDocument/2006/customXml" ds:itemID="{8D5BCB24-6950-4D88-A938-A2551ABFF661}"/>
</file>

<file path=customXml/itemProps3.xml><?xml version="1.0" encoding="utf-8"?>
<ds:datastoreItem xmlns:ds="http://schemas.openxmlformats.org/officeDocument/2006/customXml" ds:itemID="{38A92945-5B61-4F62-98A7-BA86763242ED}"/>
</file>

<file path=customXml/itemProps4.xml><?xml version="1.0" encoding="utf-8"?>
<ds:datastoreItem xmlns:ds="http://schemas.openxmlformats.org/officeDocument/2006/customXml" ds:itemID="{0C690FAE-D642-4F56-B931-8CF7C39F6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3496</Characters>
  <Application>Microsoft Office Word</Application>
  <DocSecurity>0</DocSecurity>
  <Lines>58</Lines>
  <Paragraphs>32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Lieberman, Richard</dc:creator>
  <cp:keywords/>
  <dc:description/>
  <cp:lastModifiedBy>Lieberman, Richard</cp:lastModifiedBy>
  <cp:revision>1</cp:revision>
  <dcterms:created xsi:type="dcterms:W3CDTF">2021-09-27T15:27:00Z</dcterms:created>
  <dcterms:modified xsi:type="dcterms:W3CDTF">2021-09-27T15:30:00Z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0x0101007277803B09052D468E9557076442FAB9</vt:lpwstr>
  </property>
</Properties>
</file>