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6E36" w14:textId="03B3CBC9" w:rsidR="00A32787" w:rsidRPr="00BF3E14" w:rsidRDefault="00161931" w:rsidP="0069600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E14">
        <w:rPr>
          <w:rFonts w:ascii="Times New Roman" w:hAnsi="Times New Roman" w:cs="Times New Roman"/>
          <w:b/>
          <w:bCs/>
          <w:sz w:val="28"/>
          <w:szCs w:val="28"/>
        </w:rPr>
        <w:t>Turbidity Spike</w:t>
      </w:r>
      <w:r w:rsidR="00BB3EA7" w:rsidRPr="00BF3E14">
        <w:rPr>
          <w:rFonts w:ascii="Times New Roman" w:hAnsi="Times New Roman" w:cs="Times New Roman"/>
          <w:b/>
          <w:bCs/>
          <w:sz w:val="28"/>
          <w:szCs w:val="28"/>
        </w:rPr>
        <w:t xml:space="preserve"> Q &amp; A</w:t>
      </w:r>
    </w:p>
    <w:p w14:paraId="3BEB116A" w14:textId="2A8E6B92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AWOP National Meeting</w:t>
      </w:r>
    </w:p>
    <w:p w14:paraId="36D6E0E8" w14:textId="4E6BCC41" w:rsidR="00696006" w:rsidRDefault="00D04B7A" w:rsidP="00BF3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19</w:t>
      </w:r>
      <w:r w:rsidR="00161931">
        <w:rPr>
          <w:rFonts w:ascii="Times New Roman" w:hAnsi="Times New Roman" w:cs="Times New Roman"/>
          <w:b/>
          <w:bCs/>
          <w:sz w:val="24"/>
          <w:szCs w:val="24"/>
        </w:rPr>
        <w:t xml:space="preserve"> – 21</w:t>
      </w:r>
      <w:r w:rsidR="00696006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CB56096" w14:textId="77777777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4CBAB" w14:textId="77777777" w:rsidR="00A32787" w:rsidRPr="00A32787" w:rsidRDefault="00A32787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9F03B" w14:textId="641FBE9F" w:rsidR="00A92C08" w:rsidRPr="00A32787" w:rsidRDefault="00A92C08" w:rsidP="00BF3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7F9CBA" w14:textId="2AD6453F" w:rsidR="00310242" w:rsidRPr="00BF3E14" w:rsidRDefault="00922C50" w:rsidP="00BF3E14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Bethany – Can DO </w:t>
      </w:r>
      <w:r w:rsidR="009361AE"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bubbles </w:t>
      </w:r>
      <w:r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be picked up in the new smaller </w:t>
      </w:r>
      <w:r w:rsidR="001120EB"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sample </w:t>
      </w:r>
      <w:r w:rsidRPr="00BF3E14">
        <w:rPr>
          <w:rFonts w:ascii="Times New Roman" w:hAnsi="Times New Roman" w:cs="Times New Roman"/>
          <w:b/>
          <w:bCs/>
          <w:sz w:val="24"/>
          <w:szCs w:val="24"/>
        </w:rPr>
        <w:t>cell instruments?</w:t>
      </w:r>
      <w:r w:rsidR="009C172A"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  Any suggestions on how to eliminate supersaturated DO before a turbidimeter if bubble traps don’t work?</w:t>
      </w:r>
    </w:p>
    <w:p w14:paraId="06F15ACE" w14:textId="55DD5D60" w:rsidR="00310242" w:rsidRPr="009A6A0A" w:rsidRDefault="00922C50" w:rsidP="00A32787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turbidimeter </w:t>
      </w:r>
      <w:r w:rsidR="003C4091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4B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that a bubble is </w:t>
      </w:r>
      <w:r w:rsidR="003C4091">
        <w:rPr>
          <w:rFonts w:ascii="Times New Roman" w:hAnsi="Times New Roman" w:cs="Times New Roman"/>
          <w:sz w:val="24"/>
          <w:szCs w:val="24"/>
        </w:rPr>
        <w:t xml:space="preserve">comprised of </w:t>
      </w:r>
      <w:r>
        <w:rPr>
          <w:rFonts w:ascii="Times New Roman" w:hAnsi="Times New Roman" w:cs="Times New Roman"/>
          <w:sz w:val="24"/>
          <w:szCs w:val="24"/>
        </w:rPr>
        <w:t>oxygen</w:t>
      </w:r>
      <w:r w:rsidR="006A29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the best approach is to react to DO bubbles like any other bubble.</w:t>
      </w:r>
      <w:r w:rsidR="003C4091">
        <w:rPr>
          <w:rFonts w:ascii="Times New Roman" w:hAnsi="Times New Roman" w:cs="Times New Roman"/>
          <w:sz w:val="24"/>
          <w:szCs w:val="24"/>
        </w:rPr>
        <w:t xml:space="preserve">  Just use the approaches we mentioned to minimize bubbles and all types should be minimized.</w:t>
      </w:r>
    </w:p>
    <w:p w14:paraId="426E20B2" w14:textId="0896AF06" w:rsidR="00310242" w:rsidRPr="005633FA" w:rsidRDefault="00047DFB" w:rsidP="00BF3E14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Mike Bolf </w:t>
      </w:r>
      <w:r w:rsidR="0057589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89F">
        <w:rPr>
          <w:rFonts w:ascii="Times New Roman" w:hAnsi="Times New Roman" w:cs="Times New Roman"/>
          <w:b/>
          <w:bCs/>
          <w:sz w:val="24"/>
          <w:szCs w:val="24"/>
        </w:rPr>
        <w:t>My understanding is that EPA approves turbidity measuring methods, not instruments.  The</w:t>
      </w:r>
      <w:r w:rsidR="0007153B">
        <w:rPr>
          <w:rFonts w:ascii="Times New Roman" w:hAnsi="Times New Roman" w:cs="Times New Roman"/>
          <w:b/>
          <w:bCs/>
          <w:sz w:val="24"/>
          <w:szCs w:val="24"/>
        </w:rPr>
        <w:t>re was</w:t>
      </w:r>
      <w:r w:rsidR="0057589F">
        <w:rPr>
          <w:rFonts w:ascii="Times New Roman" w:hAnsi="Times New Roman" w:cs="Times New Roman"/>
          <w:b/>
          <w:bCs/>
          <w:sz w:val="24"/>
          <w:szCs w:val="24"/>
        </w:rPr>
        <w:t xml:space="preserve"> discussion about algorithms, signal averaging, bubble traps, etc.</w:t>
      </w:r>
      <w:r w:rsidR="005B50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7153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5B501D">
        <w:rPr>
          <w:rFonts w:ascii="Times New Roman" w:hAnsi="Times New Roman" w:cs="Times New Roman"/>
          <w:b/>
          <w:bCs/>
          <w:sz w:val="24"/>
          <w:szCs w:val="24"/>
        </w:rPr>
        <w:t xml:space="preserve">all these things will impact the measurement.  </w:t>
      </w:r>
      <w:r w:rsidR="005E0340">
        <w:rPr>
          <w:rFonts w:ascii="Times New Roman" w:hAnsi="Times New Roman" w:cs="Times New Roman"/>
          <w:b/>
          <w:bCs/>
          <w:sz w:val="24"/>
          <w:szCs w:val="24"/>
        </w:rPr>
        <w:t>As a regulator, it seems uncertain to me</w:t>
      </w:r>
      <w:r w:rsidR="00D70E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7153B">
        <w:rPr>
          <w:rFonts w:ascii="Times New Roman" w:hAnsi="Times New Roman" w:cs="Times New Roman"/>
          <w:b/>
          <w:bCs/>
          <w:sz w:val="24"/>
          <w:szCs w:val="24"/>
        </w:rPr>
        <w:t xml:space="preserve">e.g., </w:t>
      </w:r>
      <w:r w:rsidR="00D70E69">
        <w:rPr>
          <w:rFonts w:ascii="Times New Roman" w:hAnsi="Times New Roman" w:cs="Times New Roman"/>
          <w:b/>
          <w:bCs/>
          <w:sz w:val="24"/>
          <w:szCs w:val="24"/>
        </w:rPr>
        <w:t>issues with large bubble traps)</w:t>
      </w:r>
      <w:r w:rsidR="00BF3E14">
        <w:rPr>
          <w:rFonts w:ascii="Times New Roman" w:hAnsi="Times New Roman" w:cs="Times New Roman"/>
          <w:b/>
          <w:bCs/>
          <w:sz w:val="24"/>
          <w:szCs w:val="24"/>
        </w:rPr>
        <w:t>.  D</w:t>
      </w:r>
      <w:r w:rsidR="00D70E69">
        <w:rPr>
          <w:rFonts w:ascii="Times New Roman" w:hAnsi="Times New Roman" w:cs="Times New Roman"/>
          <w:b/>
          <w:bCs/>
          <w:sz w:val="24"/>
          <w:szCs w:val="24"/>
        </w:rPr>
        <w:t>o we accept what the manufacturer says or is there other guidance?</w:t>
      </w:r>
      <w:r w:rsidR="00403C85" w:rsidRPr="00563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6A0474" w14:textId="07996A10" w:rsidR="00310242" w:rsidRPr="009A6A0A" w:rsidRDefault="00D70E69" w:rsidP="009C0D23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EPA does look at individual instrumentation and how it is designed </w:t>
      </w:r>
      <w:r w:rsidR="00AA7765">
        <w:rPr>
          <w:rFonts w:ascii="Times New Roman" w:hAnsi="Times New Roman" w:cs="Times New Roman"/>
          <w:sz w:val="24"/>
          <w:szCs w:val="24"/>
        </w:rPr>
        <w:t>so that it doesn’t cause any problems.  EPA does</w:t>
      </w:r>
      <w:r w:rsidR="00BF3E14">
        <w:rPr>
          <w:rFonts w:ascii="Times New Roman" w:hAnsi="Times New Roman" w:cs="Times New Roman"/>
          <w:sz w:val="24"/>
          <w:szCs w:val="24"/>
        </w:rPr>
        <w:t xml:space="preserve"> </w:t>
      </w:r>
      <w:r w:rsidR="00AA7765">
        <w:rPr>
          <w:rFonts w:ascii="Times New Roman" w:hAnsi="Times New Roman" w:cs="Times New Roman"/>
          <w:sz w:val="24"/>
          <w:szCs w:val="24"/>
        </w:rPr>
        <w:t>n</w:t>
      </w:r>
      <w:r w:rsidR="00BF3E14">
        <w:rPr>
          <w:rFonts w:ascii="Times New Roman" w:hAnsi="Times New Roman" w:cs="Times New Roman"/>
          <w:sz w:val="24"/>
          <w:szCs w:val="24"/>
        </w:rPr>
        <w:t>o</w:t>
      </w:r>
      <w:r w:rsidR="00AA7765">
        <w:rPr>
          <w:rFonts w:ascii="Times New Roman" w:hAnsi="Times New Roman" w:cs="Times New Roman"/>
          <w:sz w:val="24"/>
          <w:szCs w:val="24"/>
        </w:rPr>
        <w:t>t restrict manufacturers to certain algorithms or signal averag</w:t>
      </w:r>
      <w:r w:rsidR="00EF1A3F">
        <w:rPr>
          <w:rFonts w:ascii="Times New Roman" w:hAnsi="Times New Roman" w:cs="Times New Roman"/>
          <w:sz w:val="24"/>
          <w:szCs w:val="24"/>
        </w:rPr>
        <w:softHyphen/>
      </w:r>
      <w:r w:rsidR="00AA7765">
        <w:rPr>
          <w:rFonts w:ascii="Times New Roman" w:hAnsi="Times New Roman" w:cs="Times New Roman"/>
          <w:sz w:val="24"/>
          <w:szCs w:val="24"/>
        </w:rPr>
        <w:t>ing, but manufacturers try to maximize these effects</w:t>
      </w:r>
      <w:r w:rsidR="00D06D16">
        <w:rPr>
          <w:rFonts w:ascii="Times New Roman" w:hAnsi="Times New Roman" w:cs="Times New Roman"/>
          <w:sz w:val="24"/>
          <w:szCs w:val="24"/>
        </w:rPr>
        <w:t xml:space="preserve"> because they understand how important they are</w:t>
      </w:r>
      <w:r w:rsidR="00AA7765">
        <w:rPr>
          <w:rFonts w:ascii="Times New Roman" w:hAnsi="Times New Roman" w:cs="Times New Roman"/>
          <w:sz w:val="24"/>
          <w:szCs w:val="24"/>
        </w:rPr>
        <w:t xml:space="preserve">.  </w:t>
      </w:r>
      <w:r w:rsidR="00CD3D45">
        <w:rPr>
          <w:rFonts w:ascii="Times New Roman" w:hAnsi="Times New Roman" w:cs="Times New Roman"/>
          <w:sz w:val="24"/>
          <w:szCs w:val="24"/>
        </w:rPr>
        <w:t xml:space="preserve">There is usually a statement telling the user to set the instrument up according to manufacturer specifications.  When data is collected for </w:t>
      </w:r>
      <w:r w:rsidR="00F048D2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D3D45">
        <w:rPr>
          <w:rFonts w:ascii="Times New Roman" w:hAnsi="Times New Roman" w:cs="Times New Roman"/>
          <w:sz w:val="24"/>
          <w:szCs w:val="24"/>
        </w:rPr>
        <w:t>an EPA method, typi</w:t>
      </w:r>
      <w:r w:rsidR="00EF1A3F">
        <w:rPr>
          <w:rFonts w:ascii="Times New Roman" w:hAnsi="Times New Roman" w:cs="Times New Roman"/>
          <w:sz w:val="24"/>
          <w:szCs w:val="24"/>
        </w:rPr>
        <w:softHyphen/>
      </w:r>
      <w:r w:rsidR="00CD3D45">
        <w:rPr>
          <w:rFonts w:ascii="Times New Roman" w:hAnsi="Times New Roman" w:cs="Times New Roman"/>
          <w:sz w:val="24"/>
          <w:szCs w:val="24"/>
        </w:rPr>
        <w:t>cally that data is collected under manufacturer</w:t>
      </w:r>
      <w:r w:rsidR="00BF3E14">
        <w:rPr>
          <w:rFonts w:ascii="Times New Roman" w:hAnsi="Times New Roman" w:cs="Times New Roman"/>
          <w:sz w:val="24"/>
          <w:szCs w:val="24"/>
        </w:rPr>
        <w:t>-</w:t>
      </w:r>
      <w:r w:rsidR="00CD3D45">
        <w:rPr>
          <w:rFonts w:ascii="Times New Roman" w:hAnsi="Times New Roman" w:cs="Times New Roman"/>
          <w:sz w:val="24"/>
          <w:szCs w:val="24"/>
        </w:rPr>
        <w:t>recommended conditions.</w:t>
      </w:r>
    </w:p>
    <w:p w14:paraId="67194F35" w14:textId="67F2D1B9" w:rsidR="00480394" w:rsidRPr="005633FA" w:rsidRDefault="00DB522F" w:rsidP="00BF3E14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3E14">
        <w:rPr>
          <w:rFonts w:ascii="Times New Roman" w:hAnsi="Times New Roman" w:cs="Times New Roman"/>
          <w:b/>
          <w:bCs/>
          <w:sz w:val="24"/>
          <w:szCs w:val="24"/>
        </w:rPr>
        <w:t>Evan Hofeld – What signal averaging do y</w:t>
      </w:r>
      <w:r w:rsidR="007009CA" w:rsidRPr="00BF3E14">
        <w:rPr>
          <w:rFonts w:ascii="Times New Roman" w:hAnsi="Times New Roman" w:cs="Times New Roman"/>
          <w:b/>
          <w:bCs/>
          <w:sz w:val="24"/>
          <w:szCs w:val="24"/>
        </w:rPr>
        <w:t>ou recommend?</w:t>
      </w:r>
      <w:r w:rsidR="00403C85"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CD357D" w14:textId="2D57FD46" w:rsidR="00480394" w:rsidRPr="00BF2B15" w:rsidRDefault="00BF2B15" w:rsidP="00BF2B15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73C7C">
        <w:rPr>
          <w:rFonts w:ascii="Times New Roman" w:hAnsi="Times New Roman" w:cs="Times New Roman"/>
          <w:sz w:val="24"/>
          <w:szCs w:val="24"/>
        </w:rPr>
        <w:t>n most cases, I recommend longer times.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Ideally, 90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3C7C">
        <w:rPr>
          <w:rFonts w:ascii="Times New Roman" w:hAnsi="Times New Roman" w:cs="Times New Roman"/>
          <w:sz w:val="24"/>
          <w:szCs w:val="24"/>
        </w:rPr>
        <w:t xml:space="preserve"> second averaging coupled with bub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>ble reject being turned on works very well with most instruments.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This will </w:t>
      </w:r>
      <w:proofErr w:type="gramStart"/>
      <w:r w:rsidRPr="00273C7C">
        <w:rPr>
          <w:rFonts w:ascii="Times New Roman" w:hAnsi="Times New Roman" w:cs="Times New Roman"/>
          <w:sz w:val="24"/>
          <w:szCs w:val="24"/>
        </w:rPr>
        <w:t>definitely give</w:t>
      </w:r>
      <w:proofErr w:type="gramEnd"/>
      <w:r w:rsidRPr="00273C7C">
        <w:rPr>
          <w:rFonts w:ascii="Times New Roman" w:hAnsi="Times New Roman" w:cs="Times New Roman"/>
          <w:sz w:val="24"/>
          <w:szCs w:val="24"/>
        </w:rPr>
        <w:t xml:space="preserve"> a stable baseline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C7C">
        <w:rPr>
          <w:rFonts w:ascii="Times New Roman" w:hAnsi="Times New Roman" w:cs="Times New Roman"/>
          <w:sz w:val="24"/>
          <w:szCs w:val="24"/>
        </w:rPr>
        <w:t xml:space="preserve"> and any bubble caused spikes will be eliminated.</w:t>
      </w:r>
    </w:p>
    <w:p w14:paraId="0DA7E520" w14:textId="555B79D2" w:rsidR="00480394" w:rsidRPr="006A22FD" w:rsidRDefault="00127EFF" w:rsidP="00BF3E14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Roy Robertson – </w:t>
      </w:r>
      <w:r w:rsidR="00343EA3" w:rsidRPr="00BF3E14">
        <w:rPr>
          <w:rFonts w:ascii="Times New Roman" w:hAnsi="Times New Roman" w:cs="Times New Roman"/>
          <w:b/>
          <w:bCs/>
          <w:sz w:val="24"/>
          <w:szCs w:val="24"/>
        </w:rPr>
        <w:t>Great presentation</w:t>
      </w:r>
      <w:r w:rsidR="00BF3E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3EA3"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 I would love to be able to have a link to it on </w:t>
      </w:r>
      <w:r w:rsidR="00343EA3" w:rsidRPr="00BF3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YouTube</w:t>
      </w:r>
      <w:r w:rsidR="00343EA3"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 that I could share with engineers, operators, and my staff.  </w:t>
      </w:r>
      <w:r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Do you happen to have a favorite reference that you used </w:t>
      </w:r>
      <w:r w:rsidR="00917F67">
        <w:rPr>
          <w:rFonts w:ascii="Times New Roman" w:hAnsi="Times New Roman" w:cs="Times New Roman"/>
          <w:b/>
          <w:bCs/>
          <w:sz w:val="24"/>
          <w:szCs w:val="24"/>
        </w:rPr>
        <w:t xml:space="preserve">when </w:t>
      </w:r>
      <w:r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preparing the presentation </w:t>
      </w:r>
      <w:r w:rsidR="00BF3E14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BF3E14">
        <w:rPr>
          <w:rFonts w:ascii="Times New Roman" w:hAnsi="Times New Roman" w:cs="Times New Roman"/>
          <w:b/>
          <w:bCs/>
          <w:sz w:val="24"/>
          <w:szCs w:val="24"/>
        </w:rPr>
        <w:t>you could provide a link to?</w:t>
      </w:r>
    </w:p>
    <w:p w14:paraId="5894155C" w14:textId="67BAA8A1" w:rsidR="00480394" w:rsidRPr="009A6A0A" w:rsidRDefault="005426D4" w:rsidP="009C0D23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presentation was not recorded, but Mike will be presenting this material (in a slightly different format) in a Lovibond webinar on October </w:t>
      </w:r>
      <w:r w:rsidR="0025001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2021, at 11 AM ET.  Those inter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ested may register for the event here, and, even if they can’t join live, they would get a link to the recording afterwards.  </w:t>
      </w:r>
      <w:hyperlink r:id="rId7" w:history="1">
        <w:r w:rsidRPr="009D21A5">
          <w:rPr>
            <w:rStyle w:val="Hyperlink"/>
            <w:rFonts w:ascii="Arial" w:hAnsi="Arial" w:cs="Arial"/>
            <w:sz w:val="20"/>
            <w:szCs w:val="20"/>
          </w:rPr>
          <w:t>https://us02web.zoom.us/webinar/register/1916154111588/WN_ZxRkVYo6TRKjq0QbAKhmEg</w:t>
        </w:r>
      </w:hyperlink>
    </w:p>
    <w:p w14:paraId="202B2026" w14:textId="77777777" w:rsidR="00E30DAF" w:rsidRDefault="00E30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042802" w14:textId="379D1493" w:rsidR="00480394" w:rsidRPr="006A22FD" w:rsidRDefault="00127EFF" w:rsidP="00BF3E14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3E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Robert Reaves – Does Lovibond have a default </w:t>
      </w:r>
      <w:r w:rsidRPr="00BF3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“signal hold value”</w:t>
      </w:r>
      <w:r w:rsidRPr="00BF3E14">
        <w:rPr>
          <w:rFonts w:ascii="Times New Roman" w:hAnsi="Times New Roman" w:cs="Times New Roman"/>
          <w:b/>
          <w:bCs/>
          <w:sz w:val="24"/>
          <w:szCs w:val="24"/>
        </w:rPr>
        <w:t xml:space="preserve"> setting?  If so, what would that default be? </w:t>
      </w:r>
    </w:p>
    <w:p w14:paraId="76045008" w14:textId="47E2B85F" w:rsidR="00480394" w:rsidRDefault="006B0C3B" w:rsidP="00110F9C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3C7C">
        <w:rPr>
          <w:rFonts w:ascii="Times New Roman" w:hAnsi="Times New Roman" w:cs="Times New Roman"/>
          <w:sz w:val="24"/>
          <w:szCs w:val="24"/>
        </w:rPr>
        <w:t>I am not exactly sure what you mean by this value.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We do allow measurements to go all the way down to zero, but this should never happen, as even pure water will generate a minimal amount of light scatter.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We have an alarm that will be triggered if the value is repeated.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This frozen measurement alarm was requested by operators because some of the old GLI instruments would freeze at a low value around 0.012 NTU.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What we do is calculate the turbidity out to several decimal points (0.0000001) NTU.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If we get readings that duplicate more than twice at this level, this alarm is triggered.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The only way this should ever happen is if there was a dead signal from the detector.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5BA806" w14:textId="47A4AAF1" w:rsidR="001C5E25" w:rsidRPr="001C5E25" w:rsidRDefault="001C5E25" w:rsidP="001C5E25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5E25">
        <w:rPr>
          <w:rFonts w:ascii="Times New Roman" w:hAnsi="Times New Roman" w:cs="Times New Roman"/>
          <w:b/>
          <w:bCs/>
          <w:sz w:val="24"/>
          <w:szCs w:val="24"/>
        </w:rPr>
        <w:t>Larry DeMers – What is the lower boundary for quantification of turbidity for filtered water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Pr="001C5E25">
        <w:rPr>
          <w:rFonts w:ascii="Times New Roman" w:hAnsi="Times New Roman" w:cs="Times New Roman"/>
          <w:b/>
          <w:bCs/>
          <w:sz w:val="24"/>
          <w:szCs w:val="24"/>
        </w:rPr>
        <w:t xml:space="preserve"> How does the limit of detection, accuracy (other factors?) determine this lower boundary?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E25">
        <w:rPr>
          <w:rFonts w:ascii="Times New Roman" w:hAnsi="Times New Roman" w:cs="Times New Roman"/>
          <w:b/>
          <w:bCs/>
          <w:sz w:val="24"/>
          <w:szCs w:val="24"/>
        </w:rPr>
        <w:t xml:space="preserve">What would this lower boundary be for an older instrument like a Hach 1720E?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E2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</w:t>
      </w:r>
      <w:r w:rsidRPr="001C5E25">
        <w:rPr>
          <w:rFonts w:ascii="Times New Roman" w:hAnsi="Times New Roman" w:cs="Times New Roman"/>
          <w:b/>
          <w:bCs/>
          <w:sz w:val="24"/>
          <w:szCs w:val="24"/>
        </w:rPr>
        <w:t>ve considered 0.02 NTU to be about this boundary based on the instrument accuracy of ± 0.02 NTU and the reported lower range of 0.001 NTU.  What is it for the newer instruments like Lovibond’s PTV series?</w:t>
      </w:r>
    </w:p>
    <w:p w14:paraId="6749C625" w14:textId="1872D6A5" w:rsidR="001C5E25" w:rsidRPr="00273C7C" w:rsidRDefault="001C5E25" w:rsidP="00BB4A50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3C7C">
        <w:rPr>
          <w:rFonts w:ascii="Times New Roman" w:hAnsi="Times New Roman" w:cs="Times New Roman"/>
          <w:sz w:val="24"/>
          <w:szCs w:val="24"/>
        </w:rPr>
        <w:t>On measurement quantification, I have attached a white paper on the LOD that we deter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>mined for our PTV series of instruments</w:t>
      </w:r>
      <w:r w:rsidR="00BB4A50">
        <w:rPr>
          <w:rFonts w:ascii="Times New Roman" w:hAnsi="Times New Roman" w:cs="Times New Roman"/>
          <w:sz w:val="24"/>
          <w:szCs w:val="24"/>
        </w:rPr>
        <w:t xml:space="preserve"> (Attachment 4A)</w:t>
      </w:r>
      <w:r w:rsidRPr="00273C7C">
        <w:rPr>
          <w:rFonts w:ascii="Times New Roman" w:hAnsi="Times New Roman" w:cs="Times New Roman"/>
          <w:sz w:val="24"/>
          <w:szCs w:val="24"/>
        </w:rPr>
        <w:t>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We reference the LOD to a standard from ISO (International Standardization Organization) Method 15839.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Here it defines the limit of detection (LOD) as </w:t>
      </w:r>
      <w:r w:rsidR="00BB4A50">
        <w:rPr>
          <w:rFonts w:ascii="Times New Roman" w:hAnsi="Times New Roman" w:cs="Times New Roman"/>
          <w:sz w:val="24"/>
          <w:szCs w:val="24"/>
        </w:rPr>
        <w:t>three</w:t>
      </w:r>
      <w:r w:rsidRPr="00273C7C">
        <w:rPr>
          <w:rFonts w:ascii="Times New Roman" w:hAnsi="Times New Roman" w:cs="Times New Roman"/>
          <w:sz w:val="24"/>
          <w:szCs w:val="24"/>
        </w:rPr>
        <w:t xml:space="preserve"> times the standard deviation of a spike that is 5</w:t>
      </w:r>
      <w:r w:rsidR="00BB4A50">
        <w:rPr>
          <w:rFonts w:ascii="Times New Roman" w:hAnsi="Times New Roman" w:cs="Times New Roman"/>
          <w:sz w:val="24"/>
          <w:szCs w:val="24"/>
        </w:rPr>
        <w:t>%</w:t>
      </w:r>
      <w:r w:rsidRPr="00273C7C">
        <w:rPr>
          <w:rFonts w:ascii="Times New Roman" w:hAnsi="Times New Roman" w:cs="Times New Roman"/>
          <w:sz w:val="24"/>
          <w:szCs w:val="24"/>
        </w:rPr>
        <w:t xml:space="preserve"> of full scale.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For most turbidimeters</w:t>
      </w:r>
      <w:r w:rsidR="00BB4A50">
        <w:rPr>
          <w:rFonts w:ascii="Times New Roman" w:hAnsi="Times New Roman" w:cs="Times New Roman"/>
          <w:sz w:val="24"/>
          <w:szCs w:val="24"/>
        </w:rPr>
        <w:t>,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this 5% level is much too high, as even an instru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>ment that just measures to 100 NTU would be tested at 5 NTU.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Thus, we modify this method to test with a spike of 0.050 NTU, which is 5% of a reading scaled to 1 NTU.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This covers the regulatory range of interest.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We take the standard deviation of several spikes (minimum of </w:t>
      </w:r>
      <w:r w:rsidR="00BB4A50">
        <w:rPr>
          <w:rFonts w:ascii="Times New Roman" w:hAnsi="Times New Roman" w:cs="Times New Roman"/>
          <w:sz w:val="24"/>
          <w:szCs w:val="24"/>
        </w:rPr>
        <w:t>seven</w:t>
      </w:r>
      <w:r w:rsidRPr="00273C7C">
        <w:rPr>
          <w:rFonts w:ascii="Times New Roman" w:hAnsi="Times New Roman" w:cs="Times New Roman"/>
          <w:sz w:val="24"/>
          <w:szCs w:val="24"/>
        </w:rPr>
        <w:t>) and average them.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We then multiply this value by </w:t>
      </w:r>
      <w:r w:rsidR="00BB4A50">
        <w:rPr>
          <w:rFonts w:ascii="Times New Roman" w:hAnsi="Times New Roman" w:cs="Times New Roman"/>
          <w:sz w:val="24"/>
          <w:szCs w:val="24"/>
        </w:rPr>
        <w:t>three,</w:t>
      </w:r>
      <w:r w:rsidRPr="00273C7C">
        <w:rPr>
          <w:rFonts w:ascii="Times New Roman" w:hAnsi="Times New Roman" w:cs="Times New Roman"/>
          <w:sz w:val="24"/>
          <w:szCs w:val="24"/>
        </w:rPr>
        <w:t xml:space="preserve"> and that is the detection limit.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This limit is really the lowest turbidity change that an instrument can detect that is due to turbidity.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Any level below this value could be due to instrument noise or a blend of instrument noise and turbidity that cannot be separated out.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The limit of quantifica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>tion (LOQ) is generated from the same test</w:t>
      </w:r>
      <w:r w:rsidR="00BB4A50">
        <w:rPr>
          <w:rFonts w:ascii="Times New Roman" w:hAnsi="Times New Roman" w:cs="Times New Roman"/>
          <w:sz w:val="24"/>
          <w:szCs w:val="24"/>
        </w:rPr>
        <w:t>,</w:t>
      </w:r>
      <w:r w:rsidRPr="00273C7C">
        <w:rPr>
          <w:rFonts w:ascii="Times New Roman" w:hAnsi="Times New Roman" w:cs="Times New Roman"/>
          <w:sz w:val="24"/>
          <w:szCs w:val="24"/>
        </w:rPr>
        <w:t xml:space="preserve"> and it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B4A50">
        <w:rPr>
          <w:rFonts w:ascii="Times New Roman" w:hAnsi="Times New Roman" w:cs="Times New Roman"/>
          <w:sz w:val="24"/>
          <w:szCs w:val="24"/>
        </w:rPr>
        <w:t xml:space="preserve">ten times </w:t>
      </w:r>
      <w:r w:rsidRPr="00273C7C">
        <w:rPr>
          <w:rFonts w:ascii="Times New Roman" w:hAnsi="Times New Roman" w:cs="Times New Roman"/>
          <w:sz w:val="24"/>
          <w:szCs w:val="24"/>
        </w:rPr>
        <w:t>the standard deviation.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Thus, if we determine the LOD to be 0.001 NTU, then the LOQ would be 0.01</w:t>
      </w:r>
      <w:r w:rsidR="00BB4A50">
        <w:rPr>
          <w:rFonts w:ascii="Times New Roman" w:hAnsi="Times New Roman" w:cs="Times New Roman"/>
          <w:sz w:val="24"/>
          <w:szCs w:val="24"/>
        </w:rPr>
        <w:t> </w:t>
      </w:r>
      <w:r w:rsidRPr="00273C7C">
        <w:rPr>
          <w:rFonts w:ascii="Times New Roman" w:hAnsi="Times New Roman" w:cs="Times New Roman"/>
          <w:sz w:val="24"/>
          <w:szCs w:val="24"/>
        </w:rPr>
        <w:t>NTU.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Putting LOD and LOQ into practice, the LOD tells us that a change in turbidity from a predefined baseline must at least be greater than the LOD value for it to be due to a turbidity change.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If the turbidity change exceeds the LOQ, then the value is quantifiable.</w:t>
      </w:r>
      <w:r w:rsidR="00BB4A50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8F288" w14:textId="6A658A12" w:rsidR="001C5E25" w:rsidRPr="00273C7C" w:rsidRDefault="001C5E25" w:rsidP="00006B6A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3C7C">
        <w:rPr>
          <w:rFonts w:ascii="Times New Roman" w:hAnsi="Times New Roman" w:cs="Times New Roman"/>
          <w:sz w:val="24"/>
          <w:szCs w:val="24"/>
        </w:rPr>
        <w:t>The LOD and LOQ tell us the minimum threshold of a given change that is needed to con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 xml:space="preserve">firm it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273C7C">
        <w:rPr>
          <w:rFonts w:ascii="Times New Roman" w:hAnsi="Times New Roman" w:cs="Times New Roman"/>
          <w:sz w:val="24"/>
          <w:szCs w:val="24"/>
        </w:rPr>
        <w:t>due to turbidity for a given make and model of an instrument.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However, it does not tell us what the lowest turbidity measurement a given make and model of a turbidimeter will be capable of making.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The lowest turbidity level is normally defined by the stray light of an instrument.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As you mentioned, with tungsten light sources this is around 0.020</w:t>
      </w:r>
      <w:r w:rsidR="00006B6A">
        <w:rPr>
          <w:rFonts w:ascii="Times New Roman" w:hAnsi="Times New Roman" w:cs="Times New Roman"/>
          <w:sz w:val="24"/>
          <w:szCs w:val="24"/>
        </w:rPr>
        <w:t> </w:t>
      </w:r>
      <w:r w:rsidRPr="00273C7C">
        <w:rPr>
          <w:rFonts w:ascii="Times New Roman" w:hAnsi="Times New Roman" w:cs="Times New Roman"/>
          <w:sz w:val="24"/>
          <w:szCs w:val="24"/>
        </w:rPr>
        <w:t>NTU.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For instruments that use LEDs with a narrow bandwidth, the values are somewhat lower.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For Lovibond PTV instruments they range between 0.007 and 0.012 NTU (IR or Red 660</w:t>
      </w:r>
      <w:r w:rsidR="00006B6A">
        <w:rPr>
          <w:rFonts w:ascii="Times New Roman" w:hAnsi="Times New Roman" w:cs="Times New Roman"/>
          <w:sz w:val="24"/>
          <w:szCs w:val="24"/>
        </w:rPr>
        <w:t> </w:t>
      </w:r>
      <w:r w:rsidRPr="00273C7C">
        <w:rPr>
          <w:rFonts w:ascii="Times New Roman" w:hAnsi="Times New Roman" w:cs="Times New Roman"/>
          <w:sz w:val="24"/>
          <w:szCs w:val="24"/>
        </w:rPr>
        <w:t>nm LED) sources.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For a laser it is in the range of 0.007 to 0.010 NTU, depending on the instru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>ment.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Basically, a user should never see values below these turbidities.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If they do, there is something wrong with the instrument, or they have incorrectly used the measurement offset feature.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(Some instruments allow the user to subtract an offset value (basically a blank </w:t>
      </w:r>
      <w:r w:rsidRPr="00273C7C">
        <w:rPr>
          <w:rFonts w:ascii="Times New Roman" w:hAnsi="Times New Roman" w:cs="Times New Roman"/>
          <w:sz w:val="24"/>
          <w:szCs w:val="24"/>
        </w:rPr>
        <w:lastRenderedPageBreak/>
        <w:t>value) from all their readings.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This is very hard value to estimate</w:t>
      </w:r>
      <w:r w:rsidR="00006B6A">
        <w:rPr>
          <w:rFonts w:ascii="Times New Roman" w:hAnsi="Times New Roman" w:cs="Times New Roman"/>
          <w:sz w:val="24"/>
          <w:szCs w:val="24"/>
        </w:rPr>
        <w:t>,</w:t>
      </w:r>
      <w:r w:rsidRPr="00273C7C">
        <w:rPr>
          <w:rFonts w:ascii="Times New Roman" w:hAnsi="Times New Roman" w:cs="Times New Roman"/>
          <w:sz w:val="24"/>
          <w:szCs w:val="24"/>
        </w:rPr>
        <w:t xml:space="preserve"> and we do not recom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 xml:space="preserve">mend doing it, but some insist anyway). </w:t>
      </w:r>
      <w:r w:rsidR="00006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36A1" w14:textId="6243BBF5" w:rsidR="001C5E25" w:rsidRPr="00273C7C" w:rsidRDefault="001C5E25" w:rsidP="00006B6A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3C7C">
        <w:rPr>
          <w:rFonts w:ascii="Times New Roman" w:hAnsi="Times New Roman" w:cs="Times New Roman"/>
          <w:sz w:val="24"/>
          <w:szCs w:val="24"/>
        </w:rPr>
        <w:t>The lowest turbidity reading is normally captured in the accuracy specification for a given instrument.</w:t>
      </w:r>
      <w:r w:rsidR="00AD5D1B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As we all know, the percent of reading accuracy specification gets larger as the measurement gets lower to the point </w:t>
      </w:r>
      <w:r w:rsidR="00AD5D1B">
        <w:rPr>
          <w:rFonts w:ascii="Times New Roman" w:hAnsi="Times New Roman" w:cs="Times New Roman"/>
          <w:sz w:val="24"/>
          <w:szCs w:val="24"/>
        </w:rPr>
        <w:t xml:space="preserve">where </w:t>
      </w:r>
      <w:r w:rsidRPr="00273C7C">
        <w:rPr>
          <w:rFonts w:ascii="Times New Roman" w:hAnsi="Times New Roman" w:cs="Times New Roman"/>
          <w:sz w:val="24"/>
          <w:szCs w:val="24"/>
        </w:rPr>
        <w:t>it is not really a valid statement anymore.</w:t>
      </w:r>
      <w:r w:rsidR="00AD5D1B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Nor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>mally this is below about 1 NTU</w:t>
      </w:r>
      <w:r w:rsidR="00AD5D1B">
        <w:rPr>
          <w:rFonts w:ascii="Times New Roman" w:hAnsi="Times New Roman" w:cs="Times New Roman"/>
          <w:sz w:val="24"/>
          <w:szCs w:val="24"/>
        </w:rPr>
        <w:t>,</w:t>
      </w:r>
      <w:r w:rsidRPr="00273C7C">
        <w:rPr>
          <w:rFonts w:ascii="Times New Roman" w:hAnsi="Times New Roman" w:cs="Times New Roman"/>
          <w:sz w:val="24"/>
          <w:szCs w:val="24"/>
        </w:rPr>
        <w:t xml:space="preserve"> where a 2% of reading specification is equivalent to ±0.02</w:t>
      </w:r>
      <w:r w:rsidR="00AD5D1B">
        <w:rPr>
          <w:rFonts w:ascii="Times New Roman" w:hAnsi="Times New Roman" w:cs="Times New Roman"/>
          <w:sz w:val="24"/>
          <w:szCs w:val="24"/>
        </w:rPr>
        <w:t> </w:t>
      </w:r>
      <w:r w:rsidRPr="00273C7C">
        <w:rPr>
          <w:rFonts w:ascii="Times New Roman" w:hAnsi="Times New Roman" w:cs="Times New Roman"/>
          <w:sz w:val="24"/>
          <w:szCs w:val="24"/>
        </w:rPr>
        <w:t>NTU.</w:t>
      </w:r>
      <w:r w:rsidR="00AD5D1B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C7C">
        <w:rPr>
          <w:rFonts w:ascii="Times New Roman" w:hAnsi="Times New Roman" w:cs="Times New Roman"/>
          <w:sz w:val="24"/>
          <w:szCs w:val="24"/>
        </w:rPr>
        <w:t>This is why</w:t>
      </w:r>
      <w:proofErr w:type="gramEnd"/>
      <w:r w:rsidRPr="00273C7C">
        <w:rPr>
          <w:rFonts w:ascii="Times New Roman" w:hAnsi="Times New Roman" w:cs="Times New Roman"/>
          <w:sz w:val="24"/>
          <w:szCs w:val="24"/>
        </w:rPr>
        <w:t xml:space="preserve"> most accuracy specs will have the percent specification ± a </w:t>
      </w:r>
      <w:r w:rsidRPr="00AD5D1B">
        <w:rPr>
          <w:rFonts w:ascii="Times New Roman" w:hAnsi="Times New Roman" w:cs="Times New Roman"/>
          <w:i/>
          <w:iCs/>
          <w:sz w:val="24"/>
          <w:szCs w:val="24"/>
        </w:rPr>
        <w:t>“numerical”</w:t>
      </w:r>
      <w:r w:rsidRPr="00273C7C">
        <w:rPr>
          <w:rFonts w:ascii="Times New Roman" w:hAnsi="Times New Roman" w:cs="Times New Roman"/>
          <w:sz w:val="24"/>
          <w:szCs w:val="24"/>
        </w:rPr>
        <w:t xml:space="preserve"> value.</w:t>
      </w:r>
      <w:r w:rsidR="00AD5D1B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This numerical value typically ranges between 0.005 and 0.020</w:t>
      </w:r>
      <w:r w:rsidR="00AD5D1B">
        <w:rPr>
          <w:rFonts w:ascii="Times New Roman" w:hAnsi="Times New Roman" w:cs="Times New Roman"/>
          <w:sz w:val="24"/>
          <w:szCs w:val="24"/>
        </w:rPr>
        <w:t> </w:t>
      </w:r>
      <w:r w:rsidRPr="00273C7C">
        <w:rPr>
          <w:rFonts w:ascii="Times New Roman" w:hAnsi="Times New Roman" w:cs="Times New Roman"/>
          <w:sz w:val="24"/>
          <w:szCs w:val="24"/>
        </w:rPr>
        <w:t>NTU</w:t>
      </w:r>
      <w:r w:rsidR="00AD5D1B">
        <w:rPr>
          <w:rFonts w:ascii="Times New Roman" w:hAnsi="Times New Roman" w:cs="Times New Roman"/>
          <w:sz w:val="24"/>
          <w:szCs w:val="24"/>
        </w:rPr>
        <w:t>,</w:t>
      </w:r>
      <w:r w:rsidRPr="00273C7C">
        <w:rPr>
          <w:rFonts w:ascii="Times New Roman" w:hAnsi="Times New Roman" w:cs="Times New Roman"/>
          <w:sz w:val="24"/>
          <w:szCs w:val="24"/>
        </w:rPr>
        <w:t xml:space="preserve"> which accounts for the stray light and normally covers for the lowest reading on an instru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>ment.</w:t>
      </w:r>
      <w:r w:rsidR="00AD5D1B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Thus, if the spec is 2% of reading ±0.02 NTU, that tells the user that any measure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>ment below 0.020 NTU can only be rounded to 0.02 NTU for all measurements below 1.00</w:t>
      </w:r>
      <w:r w:rsidR="007D1D28">
        <w:rPr>
          <w:rFonts w:ascii="Times New Roman" w:hAnsi="Times New Roman" w:cs="Times New Roman"/>
          <w:sz w:val="24"/>
          <w:szCs w:val="24"/>
        </w:rPr>
        <w:t> </w:t>
      </w:r>
      <w:r w:rsidRPr="00273C7C">
        <w:rPr>
          <w:rFonts w:ascii="Times New Roman" w:hAnsi="Times New Roman" w:cs="Times New Roman"/>
          <w:sz w:val="24"/>
          <w:szCs w:val="24"/>
        </w:rPr>
        <w:t>NTU.</w:t>
      </w:r>
      <w:r w:rsidR="00AD5D1B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From a practical perspective, the lowest possible baseline that such an instru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3C7C">
        <w:rPr>
          <w:rFonts w:ascii="Times New Roman" w:hAnsi="Times New Roman" w:cs="Times New Roman"/>
          <w:sz w:val="24"/>
          <w:szCs w:val="24"/>
        </w:rPr>
        <w:t xml:space="preserve">that is measuring </w:t>
      </w:r>
      <w:proofErr w:type="gramStart"/>
      <w:r w:rsidRPr="00273C7C">
        <w:rPr>
          <w:rFonts w:ascii="Times New Roman" w:hAnsi="Times New Roman" w:cs="Times New Roman"/>
          <w:sz w:val="24"/>
          <w:szCs w:val="24"/>
        </w:rPr>
        <w:t>really clean</w:t>
      </w:r>
      <w:proofErr w:type="gramEnd"/>
      <w:r w:rsidRPr="00273C7C">
        <w:rPr>
          <w:rFonts w:ascii="Times New Roman" w:hAnsi="Times New Roman" w:cs="Times New Roman"/>
          <w:sz w:val="24"/>
          <w:szCs w:val="24"/>
        </w:rPr>
        <w:t xml:space="preserve"> water such as from a membrane application) will proba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>bly read no lower than 0.02 NTU on a White light turbidimeter.</w:t>
      </w:r>
      <w:r w:rsidR="00AD5D1B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</w:t>
      </w:r>
      <w:r w:rsidRPr="00273C7C">
        <w:rPr>
          <w:rFonts w:ascii="Times New Roman" w:hAnsi="Times New Roman" w:cs="Times New Roman"/>
          <w:sz w:val="24"/>
          <w:szCs w:val="24"/>
        </w:rPr>
        <w:t>n instrument with a nar</w:t>
      </w:r>
      <w:r w:rsidR="007D1D28">
        <w:rPr>
          <w:rFonts w:ascii="Times New Roman" w:hAnsi="Times New Roman" w:cs="Times New Roman"/>
          <w:sz w:val="24"/>
          <w:szCs w:val="24"/>
        </w:rPr>
        <w:softHyphen/>
      </w:r>
      <w:r w:rsidRPr="00273C7C">
        <w:rPr>
          <w:rFonts w:ascii="Times New Roman" w:hAnsi="Times New Roman" w:cs="Times New Roman"/>
          <w:sz w:val="24"/>
          <w:szCs w:val="24"/>
        </w:rPr>
        <w:t xml:space="preserve">row band LED or laser was used, the baseline would be lower because its stray light is lower. </w:t>
      </w:r>
    </w:p>
    <w:p w14:paraId="787595A0" w14:textId="7118468A" w:rsidR="001C5E25" w:rsidRPr="00273C7C" w:rsidRDefault="001C5E25" w:rsidP="00AD5D1B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3C7C">
        <w:rPr>
          <w:rFonts w:ascii="Times New Roman" w:hAnsi="Times New Roman" w:cs="Times New Roman"/>
          <w:sz w:val="24"/>
          <w:szCs w:val="24"/>
        </w:rPr>
        <w:t>There are a lot of statistics here, but</w:t>
      </w:r>
      <w:r w:rsidR="00AD5D1B">
        <w:rPr>
          <w:rFonts w:ascii="Times New Roman" w:hAnsi="Times New Roman" w:cs="Times New Roman"/>
          <w:sz w:val="24"/>
          <w:szCs w:val="24"/>
        </w:rPr>
        <w:t>,</w:t>
      </w:r>
      <w:r w:rsidRPr="00273C7C">
        <w:rPr>
          <w:rFonts w:ascii="Times New Roman" w:hAnsi="Times New Roman" w:cs="Times New Roman"/>
          <w:sz w:val="24"/>
          <w:szCs w:val="24"/>
        </w:rPr>
        <w:t xml:space="preserve"> in summary, the accuracy specification will tell you the lowest baseline a turbidimeter will be capable of measuring on the cleanest water.</w:t>
      </w:r>
      <w:r w:rsidR="00AD5D1B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The LOD will tell the user the minimum turbidity </w:t>
      </w:r>
      <w:proofErr w:type="gramStart"/>
      <w:r w:rsidRPr="00273C7C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Pr="00273C7C">
        <w:rPr>
          <w:rFonts w:ascii="Times New Roman" w:hAnsi="Times New Roman" w:cs="Times New Roman"/>
          <w:sz w:val="24"/>
          <w:szCs w:val="24"/>
        </w:rPr>
        <w:t xml:space="preserve"> above this baseline that is needed to be due to turbidity, and the LOQ will tell the user the minimum change in turbidity that would be quantifiable.</w:t>
      </w:r>
      <w:r w:rsidR="00AD5D1B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For regulatory purposes the LOQ would be the lowest turbidity change </w:t>
      </w:r>
      <w:r w:rsidR="00AD5D1B">
        <w:rPr>
          <w:rFonts w:ascii="Times New Roman" w:hAnsi="Times New Roman" w:cs="Times New Roman"/>
          <w:sz w:val="24"/>
          <w:szCs w:val="24"/>
        </w:rPr>
        <w:t xml:space="preserve">that </w:t>
      </w:r>
      <w:r w:rsidRPr="00273C7C">
        <w:rPr>
          <w:rFonts w:ascii="Times New Roman" w:hAnsi="Times New Roman" w:cs="Times New Roman"/>
          <w:sz w:val="24"/>
          <w:szCs w:val="24"/>
        </w:rPr>
        <w:t>a regulator could theoretically impose that could be verified with quantifiable methodologies.</w:t>
      </w:r>
      <w:r w:rsidR="00AD5D1B">
        <w:rPr>
          <w:rFonts w:ascii="Times New Roman" w:hAnsi="Times New Roman" w:cs="Times New Roman"/>
          <w:sz w:val="24"/>
          <w:szCs w:val="24"/>
        </w:rPr>
        <w:t xml:space="preserve"> </w:t>
      </w:r>
      <w:r w:rsidRPr="00273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2E374" w14:textId="6D77DF00" w:rsidR="00013B4D" w:rsidRPr="00D04B7A" w:rsidRDefault="00013B4D" w:rsidP="00D04B7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B4D" w:rsidRPr="00D04B7A" w:rsidSect="00BF3E14">
      <w:footerReference w:type="default" r:id="rId8"/>
      <w:pgSz w:w="12240" w:h="15840" w:code="1"/>
      <w:pgMar w:top="1152" w:right="1152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083FC" w14:textId="77777777" w:rsidR="00890EC1" w:rsidRDefault="00890EC1" w:rsidP="00954875">
      <w:pPr>
        <w:spacing w:after="0" w:line="240" w:lineRule="auto"/>
      </w:pPr>
      <w:r>
        <w:separator/>
      </w:r>
    </w:p>
  </w:endnote>
  <w:endnote w:type="continuationSeparator" w:id="0">
    <w:p w14:paraId="2601E1A0" w14:textId="77777777" w:rsidR="00890EC1" w:rsidRDefault="00890EC1" w:rsidP="00954875">
      <w:pPr>
        <w:spacing w:after="0" w:line="240" w:lineRule="auto"/>
      </w:pPr>
      <w:r>
        <w:continuationSeparator/>
      </w:r>
    </w:p>
  </w:endnote>
  <w:endnote w:type="continuationNotice" w:id="1">
    <w:p w14:paraId="042B5711" w14:textId="77777777" w:rsidR="00890EC1" w:rsidRDefault="00890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6407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1D33C" w14:textId="6552F752" w:rsidR="00EC789A" w:rsidRDefault="00EC7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6F4A6" w14:textId="7B2B04C8" w:rsidR="00954875" w:rsidRPr="00EC789A" w:rsidRDefault="00954875" w:rsidP="00EC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3C2B" w14:textId="77777777" w:rsidR="00890EC1" w:rsidRDefault="00890EC1" w:rsidP="00954875">
      <w:pPr>
        <w:spacing w:after="0" w:line="240" w:lineRule="auto"/>
      </w:pPr>
      <w:r>
        <w:separator/>
      </w:r>
    </w:p>
  </w:footnote>
  <w:footnote w:type="continuationSeparator" w:id="0">
    <w:p w14:paraId="2B34E4DA" w14:textId="77777777" w:rsidR="00890EC1" w:rsidRDefault="00890EC1" w:rsidP="00954875">
      <w:pPr>
        <w:spacing w:after="0" w:line="240" w:lineRule="auto"/>
      </w:pPr>
      <w:r>
        <w:continuationSeparator/>
      </w:r>
    </w:p>
  </w:footnote>
  <w:footnote w:type="continuationNotice" w:id="1">
    <w:p w14:paraId="4F98524E" w14:textId="77777777" w:rsidR="00890EC1" w:rsidRDefault="00890E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162"/>
    <w:multiLevelType w:val="hybridMultilevel"/>
    <w:tmpl w:val="D4A4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AB9"/>
    <w:multiLevelType w:val="hybridMultilevel"/>
    <w:tmpl w:val="84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9C8"/>
    <w:multiLevelType w:val="hybridMultilevel"/>
    <w:tmpl w:val="8174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E6580"/>
    <w:multiLevelType w:val="hybridMultilevel"/>
    <w:tmpl w:val="692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C4772"/>
    <w:multiLevelType w:val="hybridMultilevel"/>
    <w:tmpl w:val="995C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42"/>
    <w:rsid w:val="00006B6A"/>
    <w:rsid w:val="00013B4D"/>
    <w:rsid w:val="0001748D"/>
    <w:rsid w:val="00027871"/>
    <w:rsid w:val="00041697"/>
    <w:rsid w:val="0004192F"/>
    <w:rsid w:val="00047DFB"/>
    <w:rsid w:val="0007153B"/>
    <w:rsid w:val="00072717"/>
    <w:rsid w:val="00087BFB"/>
    <w:rsid w:val="000A2CF6"/>
    <w:rsid w:val="000D042B"/>
    <w:rsid w:val="000F625B"/>
    <w:rsid w:val="00110F9C"/>
    <w:rsid w:val="001120EB"/>
    <w:rsid w:val="00116EB4"/>
    <w:rsid w:val="00127EFF"/>
    <w:rsid w:val="0013549F"/>
    <w:rsid w:val="00151030"/>
    <w:rsid w:val="00157D5F"/>
    <w:rsid w:val="00161931"/>
    <w:rsid w:val="00165B47"/>
    <w:rsid w:val="00175D90"/>
    <w:rsid w:val="0017675F"/>
    <w:rsid w:val="00181416"/>
    <w:rsid w:val="001B68B0"/>
    <w:rsid w:val="001C5E25"/>
    <w:rsid w:val="001D22D9"/>
    <w:rsid w:val="00243899"/>
    <w:rsid w:val="00250012"/>
    <w:rsid w:val="0028466B"/>
    <w:rsid w:val="002A5213"/>
    <w:rsid w:val="002A5522"/>
    <w:rsid w:val="002B7883"/>
    <w:rsid w:val="002D2CE8"/>
    <w:rsid w:val="002F1299"/>
    <w:rsid w:val="002F210A"/>
    <w:rsid w:val="00310242"/>
    <w:rsid w:val="00343EA3"/>
    <w:rsid w:val="003901EF"/>
    <w:rsid w:val="003C4091"/>
    <w:rsid w:val="003D466A"/>
    <w:rsid w:val="003F656C"/>
    <w:rsid w:val="00403366"/>
    <w:rsid w:val="00403C85"/>
    <w:rsid w:val="004152D5"/>
    <w:rsid w:val="0042555C"/>
    <w:rsid w:val="00431345"/>
    <w:rsid w:val="004332B5"/>
    <w:rsid w:val="00480394"/>
    <w:rsid w:val="0048316C"/>
    <w:rsid w:val="004A732B"/>
    <w:rsid w:val="004B086A"/>
    <w:rsid w:val="004B3BE4"/>
    <w:rsid w:val="004F475B"/>
    <w:rsid w:val="005426D4"/>
    <w:rsid w:val="0054468C"/>
    <w:rsid w:val="0054781C"/>
    <w:rsid w:val="005633FA"/>
    <w:rsid w:val="0057589F"/>
    <w:rsid w:val="00584F81"/>
    <w:rsid w:val="005B2033"/>
    <w:rsid w:val="005B2878"/>
    <w:rsid w:val="005B501D"/>
    <w:rsid w:val="005E0340"/>
    <w:rsid w:val="005E46B4"/>
    <w:rsid w:val="00606886"/>
    <w:rsid w:val="00641C81"/>
    <w:rsid w:val="00672D71"/>
    <w:rsid w:val="00696006"/>
    <w:rsid w:val="006A22FD"/>
    <w:rsid w:val="006A2926"/>
    <w:rsid w:val="006B0C3B"/>
    <w:rsid w:val="006B13CD"/>
    <w:rsid w:val="006D10B7"/>
    <w:rsid w:val="007009CA"/>
    <w:rsid w:val="007070D8"/>
    <w:rsid w:val="007633F8"/>
    <w:rsid w:val="00764A00"/>
    <w:rsid w:val="00771D58"/>
    <w:rsid w:val="0077478D"/>
    <w:rsid w:val="007B2477"/>
    <w:rsid w:val="007C363B"/>
    <w:rsid w:val="007C4119"/>
    <w:rsid w:val="007D1D28"/>
    <w:rsid w:val="007F7625"/>
    <w:rsid w:val="00800BCF"/>
    <w:rsid w:val="00823E56"/>
    <w:rsid w:val="00825A35"/>
    <w:rsid w:val="008300B5"/>
    <w:rsid w:val="00853E67"/>
    <w:rsid w:val="00885EF6"/>
    <w:rsid w:val="00890EC1"/>
    <w:rsid w:val="008A4301"/>
    <w:rsid w:val="008A6AE9"/>
    <w:rsid w:val="00917F67"/>
    <w:rsid w:val="00922C50"/>
    <w:rsid w:val="0092455D"/>
    <w:rsid w:val="009361AE"/>
    <w:rsid w:val="00954875"/>
    <w:rsid w:val="009674AD"/>
    <w:rsid w:val="009814D7"/>
    <w:rsid w:val="009A6A0A"/>
    <w:rsid w:val="009B262F"/>
    <w:rsid w:val="009B2D4B"/>
    <w:rsid w:val="009C0D23"/>
    <w:rsid w:val="009C172A"/>
    <w:rsid w:val="009F709E"/>
    <w:rsid w:val="00A32787"/>
    <w:rsid w:val="00A47DB0"/>
    <w:rsid w:val="00A5412C"/>
    <w:rsid w:val="00A77E86"/>
    <w:rsid w:val="00A92C08"/>
    <w:rsid w:val="00AA7765"/>
    <w:rsid w:val="00AD5D1B"/>
    <w:rsid w:val="00AF418E"/>
    <w:rsid w:val="00AF499E"/>
    <w:rsid w:val="00BB3EA7"/>
    <w:rsid w:val="00BB4A50"/>
    <w:rsid w:val="00BC4063"/>
    <w:rsid w:val="00BF2B15"/>
    <w:rsid w:val="00BF3E14"/>
    <w:rsid w:val="00C04188"/>
    <w:rsid w:val="00C2257A"/>
    <w:rsid w:val="00C55BC0"/>
    <w:rsid w:val="00CD3D45"/>
    <w:rsid w:val="00CE40D0"/>
    <w:rsid w:val="00CF7448"/>
    <w:rsid w:val="00D04B7A"/>
    <w:rsid w:val="00D06D16"/>
    <w:rsid w:val="00D40FE3"/>
    <w:rsid w:val="00D47F81"/>
    <w:rsid w:val="00D70E69"/>
    <w:rsid w:val="00D80F02"/>
    <w:rsid w:val="00DB0742"/>
    <w:rsid w:val="00DB522F"/>
    <w:rsid w:val="00DD0795"/>
    <w:rsid w:val="00E07606"/>
    <w:rsid w:val="00E30DAF"/>
    <w:rsid w:val="00E63A25"/>
    <w:rsid w:val="00E8541E"/>
    <w:rsid w:val="00EC789A"/>
    <w:rsid w:val="00EF1A3F"/>
    <w:rsid w:val="00F048D2"/>
    <w:rsid w:val="00F3470E"/>
    <w:rsid w:val="00F61DCB"/>
    <w:rsid w:val="00F67FAD"/>
    <w:rsid w:val="00F71704"/>
    <w:rsid w:val="00F81A3A"/>
    <w:rsid w:val="00FA3031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19054"/>
  <w15:chartTrackingRefBased/>
  <w15:docId w15:val="{6851030E-F5B6-41E8-AB89-4C4048F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5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75"/>
  </w:style>
  <w:style w:type="paragraph" w:styleId="Footer">
    <w:name w:val="footer"/>
    <w:basedOn w:val="Normal"/>
    <w:link w:val="Foot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75"/>
  </w:style>
  <w:style w:type="paragraph" w:styleId="BalloonText">
    <w:name w:val="Balloon Text"/>
    <w:basedOn w:val="Normal"/>
    <w:link w:val="BalloonTextChar"/>
    <w:uiPriority w:val="99"/>
    <w:semiHidden/>
    <w:unhideWhenUsed/>
    <w:rsid w:val="005B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1916154111588/WN_ZxRkVYo6TRKjq0QbAKhmE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7803B09052D468E9557076442FAB9" ma:contentTypeVersion="16" ma:contentTypeDescription="Create a new document." ma:contentTypeScope="" ma:versionID="97a989846e0c0697510bcf91c890603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c695cde-bc60-442e-ba0c-330988b19ac4" xmlns:ns6="b5511b39-d3b5-4f41-b43b-d977582790d4" targetNamespace="http://schemas.microsoft.com/office/2006/metadata/properties" ma:root="true" ma:fieldsID="7d5222ce5454368fabe8cff74a45be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c695cde-bc60-442e-ba0c-330988b19ac4"/>
    <xsd:import namespace="b5511b39-d3b5-4f41-b43b-d977582790d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Resource_x0020_Type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4f9f4d8f-5ec6-47f8-bd7c-6364b55befdb}" ma:internalName="TaxCatchAllLabel" ma:readOnly="true" ma:showField="CatchAllDataLabel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4f9f4d8f-5ec6-47f8-bd7c-6364b55befdb}" ma:internalName="TaxCatchAll" ma:showField="CatchAllData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95cde-bc60-442e-ba0c-330988b1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1b39-d3b5-4f41-b43b-d97758279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Resource_x0020_Type" ma:index="34" nillable="true" ma:displayName="Resource Type" ma:internalName="Resource_x0020_Type">
      <xsd:simpleType>
        <xsd:restriction base="dms:Text">
          <xsd:maxLength value="255"/>
        </xsd:restriction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2021-09-27T18:27:24+00:00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source_x0020_Type xmlns="b5511b39-d3b5-4f41-b43b-d977582790d4" xsi:nil="true"/>
  </documentManagement>
</p:properties>
</file>

<file path=customXml/itemProps1.xml><?xml version="1.0" encoding="utf-8"?>
<ds:datastoreItem xmlns:ds="http://schemas.openxmlformats.org/officeDocument/2006/customXml" ds:itemID="{B30076DE-8744-45A3-932E-9658321DE35A}"/>
</file>

<file path=customXml/itemProps2.xml><?xml version="1.0" encoding="utf-8"?>
<ds:datastoreItem xmlns:ds="http://schemas.openxmlformats.org/officeDocument/2006/customXml" ds:itemID="{D3642409-C3F9-404F-A5CF-170D335362CA}"/>
</file>

<file path=customXml/itemProps3.xml><?xml version="1.0" encoding="utf-8"?>
<ds:datastoreItem xmlns:ds="http://schemas.openxmlformats.org/officeDocument/2006/customXml" ds:itemID="{04F39D09-8B85-4472-AD68-483E7E270716}"/>
</file>

<file path=customXml/itemProps4.xml><?xml version="1.0" encoding="utf-8"?>
<ds:datastoreItem xmlns:ds="http://schemas.openxmlformats.org/officeDocument/2006/customXml" ds:itemID="{545B24C2-FA07-4B74-9AA8-B6EBBBAAE1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1267</Words>
  <Characters>6831</Characters>
  <Application>Microsoft Office Word</Application>
  <DocSecurity>0</DocSecurity>
  <Lines>113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Bunton</dc:creator>
  <cp:keywords/>
  <dc:description/>
  <cp:lastModifiedBy>Lieberman, Richard</cp:lastModifiedBy>
  <cp:revision>45</cp:revision>
  <cp:lastPrinted>2019-09-04T00:14:00Z</cp:lastPrinted>
  <dcterms:created xsi:type="dcterms:W3CDTF">2021-07-17T15:11:00Z</dcterms:created>
  <dcterms:modified xsi:type="dcterms:W3CDTF">2021-09-27T17:17:00Z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0x0101007277803B09052D468E9557076442FAB9</vt:lpwstr>
  </property>
</Properties>
</file>